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0F2B1" w14:textId="77777777" w:rsidR="00914683" w:rsidRPr="004077A9" w:rsidRDefault="00563648">
      <w:pPr>
        <w:jc w:val="center"/>
        <w:rPr>
          <w:rFonts w:ascii="Times New Roman" w:eastAsia="Times New Roman" w:hAnsi="Times New Roman"/>
          <w:b/>
        </w:rPr>
      </w:pPr>
      <w:r w:rsidRPr="004077A9">
        <w:rPr>
          <w:rFonts w:ascii="Times New Roman" w:eastAsia="Times New Roman" w:hAnsi="Times New Roman"/>
          <w:b/>
        </w:rPr>
        <w:t>TECHNINĖ SPECIFIKACIJA</w:t>
      </w:r>
    </w:p>
    <w:p w14:paraId="406C7B55" w14:textId="77777777" w:rsidR="00E50DE5" w:rsidRPr="004077A9" w:rsidRDefault="00E50DE5" w:rsidP="00E50DE5">
      <w:pPr>
        <w:jc w:val="center"/>
        <w:rPr>
          <w:rFonts w:ascii="Times New Roman" w:eastAsia="Calibri" w:hAnsi="Times New Roman"/>
          <w:b/>
        </w:rPr>
      </w:pPr>
      <w:r w:rsidRPr="004077A9">
        <w:rPr>
          <w:rFonts w:ascii="Times New Roman" w:eastAsia="Calibri" w:hAnsi="Times New Roman"/>
          <w:b/>
        </w:rPr>
        <w:t xml:space="preserve">Optinis </w:t>
      </w:r>
      <w:proofErr w:type="spellStart"/>
      <w:r w:rsidRPr="004077A9">
        <w:rPr>
          <w:rFonts w:ascii="Times New Roman" w:eastAsia="Calibri" w:hAnsi="Times New Roman"/>
          <w:b/>
        </w:rPr>
        <w:t>koherentinis</w:t>
      </w:r>
      <w:proofErr w:type="spellEnd"/>
      <w:r w:rsidRPr="004077A9">
        <w:rPr>
          <w:rFonts w:ascii="Times New Roman" w:eastAsia="Calibri" w:hAnsi="Times New Roman"/>
          <w:b/>
        </w:rPr>
        <w:t xml:space="preserve"> tomografas</w:t>
      </w:r>
    </w:p>
    <w:p w14:paraId="122B6C03" w14:textId="77777777" w:rsidR="00914683" w:rsidRPr="004077A9" w:rsidRDefault="00914683">
      <w:pPr>
        <w:jc w:val="center"/>
        <w:rPr>
          <w:rFonts w:ascii="Times New Roman" w:eastAsia="Times New Roman" w:hAnsi="Times New Roman"/>
          <w:b/>
        </w:rPr>
      </w:pPr>
    </w:p>
    <w:p w14:paraId="2D1FE08B" w14:textId="77777777" w:rsidR="00E50DE5" w:rsidRPr="004077A9" w:rsidRDefault="00563648" w:rsidP="00E50DE5">
      <w:pPr>
        <w:widowControl w:val="0"/>
        <w:tabs>
          <w:tab w:val="left" w:pos="567"/>
          <w:tab w:val="left" w:pos="1134"/>
        </w:tabs>
        <w:autoSpaceDE w:val="0"/>
        <w:spacing w:line="22" w:lineRule="atLeast"/>
        <w:ind w:right="-41"/>
        <w:jc w:val="both"/>
        <w:rPr>
          <w:rFonts w:ascii="Times New Roman" w:eastAsia="Calibri" w:hAnsi="Times New Roman"/>
          <w:lang w:eastAsia="lt-LT"/>
        </w:rPr>
      </w:pPr>
      <w:r w:rsidRPr="004077A9">
        <w:rPr>
          <w:rFonts w:ascii="Times New Roman" w:eastAsia="Times New Roman" w:hAnsi="Times New Roman"/>
        </w:rPr>
        <w:tab/>
      </w:r>
      <w:r w:rsidR="00E50DE5" w:rsidRPr="004077A9">
        <w:rPr>
          <w:rFonts w:ascii="Times New Roman" w:eastAsia="Calibri" w:hAnsi="Times New Roman"/>
          <w:bCs/>
          <w:lang w:eastAsia="lt-LT"/>
        </w:rPr>
        <w:tab/>
        <w:t>1.</w:t>
      </w:r>
      <w:r w:rsidR="00E50DE5" w:rsidRPr="004077A9">
        <w:rPr>
          <w:rFonts w:ascii="Times New Roman" w:eastAsia="Calibri" w:hAnsi="Times New Roman"/>
          <w:bCs/>
          <w:lang w:eastAsia="lt-LT"/>
        </w:rPr>
        <w:tab/>
        <w:t xml:space="preserve">Prekė turi būti nauja, nenaudota. </w:t>
      </w:r>
      <w:proofErr w:type="spellStart"/>
      <w:r w:rsidR="00E50DE5" w:rsidRPr="004077A9">
        <w:rPr>
          <w:rFonts w:ascii="Times New Roman" w:eastAsia="Calibri" w:hAnsi="Times New Roman"/>
          <w:bCs/>
          <w:lang w:eastAsia="lt-LT"/>
        </w:rPr>
        <w:t>Gamykliškai</w:t>
      </w:r>
      <w:proofErr w:type="spellEnd"/>
      <w:r w:rsidR="00E50DE5" w:rsidRPr="004077A9">
        <w:rPr>
          <w:rFonts w:ascii="Times New Roman" w:eastAsia="Calibri" w:hAnsi="Times New Roman"/>
          <w:bCs/>
          <w:lang w:eastAsia="lt-LT"/>
        </w:rPr>
        <w:t xml:space="preserve"> atnaujinti „</w:t>
      </w:r>
      <w:proofErr w:type="spellStart"/>
      <w:r w:rsidR="00E50DE5" w:rsidRPr="004077A9">
        <w:rPr>
          <w:rFonts w:ascii="Times New Roman" w:eastAsia="Calibri" w:hAnsi="Times New Roman"/>
          <w:bCs/>
          <w:lang w:eastAsia="lt-LT"/>
        </w:rPr>
        <w:t>renew</w:t>
      </w:r>
      <w:proofErr w:type="spellEnd"/>
      <w:r w:rsidR="00E50DE5" w:rsidRPr="004077A9">
        <w:rPr>
          <w:rFonts w:ascii="Times New Roman" w:eastAsia="Calibri" w:hAnsi="Times New Roman"/>
          <w:bCs/>
          <w:lang w:eastAsia="lt-LT"/>
        </w:rPr>
        <w:t>“, „</w:t>
      </w:r>
      <w:proofErr w:type="spellStart"/>
      <w:r w:rsidR="00E50DE5" w:rsidRPr="004077A9">
        <w:rPr>
          <w:rFonts w:ascii="Times New Roman" w:eastAsia="Calibri" w:hAnsi="Times New Roman"/>
          <w:bCs/>
          <w:lang w:eastAsia="lt-LT"/>
        </w:rPr>
        <w:t>refurbished</w:t>
      </w:r>
      <w:proofErr w:type="spellEnd"/>
      <w:r w:rsidR="00E50DE5" w:rsidRPr="004077A9">
        <w:rPr>
          <w:rFonts w:ascii="Times New Roman" w:eastAsia="Calibri" w:hAnsi="Times New Roman"/>
          <w:bCs/>
          <w:lang w:eastAsia="lt-LT"/>
        </w:rPr>
        <w:t>“, „</w:t>
      </w:r>
      <w:proofErr w:type="spellStart"/>
      <w:r w:rsidR="00E50DE5" w:rsidRPr="004077A9">
        <w:rPr>
          <w:rFonts w:ascii="Times New Roman" w:eastAsia="Calibri" w:hAnsi="Times New Roman"/>
          <w:bCs/>
          <w:lang w:eastAsia="lt-LT"/>
        </w:rPr>
        <w:t>remarked</w:t>
      </w:r>
      <w:proofErr w:type="spellEnd"/>
      <w:r w:rsidR="00E50DE5" w:rsidRPr="004077A9">
        <w:rPr>
          <w:rFonts w:ascii="Times New Roman" w:eastAsia="Calibri" w:hAnsi="Times New Roman"/>
          <w:bCs/>
          <w:lang w:eastAsia="lt-LT"/>
        </w:rPr>
        <w:t xml:space="preserve">“ komponentai neleistini. Prekės kokybė turi atitikti toms prekėms taikomus kokybės reikalavimus. Prekė turi būti pripažinta Lietuvos Respublikos teisės aktų nustatyta tvarka ir atitikti reikalavimus, patvirtintus </w:t>
      </w:r>
      <w:r w:rsidR="00E50DE5" w:rsidRPr="004077A9">
        <w:rPr>
          <w:rFonts w:ascii="Times New Roman" w:eastAsia="Calibri" w:hAnsi="Times New Roman"/>
          <w:lang w:eastAsia="lt-LT"/>
        </w:rPr>
        <w:t>Medicinos priemonių naudojimo tvarkos apraše, patvirtintame Lietuvos Respublikos sveikatos apsaugos ministro 2010 m. gegužės 3 d. įsakymu Nr. V-383 (su vėlesniais pakeitimais ir papildymais).</w:t>
      </w:r>
    </w:p>
    <w:p w14:paraId="59A4FA12" w14:textId="4E3AEA70" w:rsidR="001F1FD2" w:rsidRPr="004077A9" w:rsidRDefault="001F1FD2" w:rsidP="001F1FD2">
      <w:pPr>
        <w:tabs>
          <w:tab w:val="left" w:pos="709"/>
        </w:tabs>
        <w:ind w:firstLine="567"/>
        <w:jc w:val="both"/>
        <w:rPr>
          <w:rFonts w:ascii="Times New Roman" w:hAnsi="Times New Roman"/>
          <w:lang w:eastAsia="lt-LT"/>
        </w:rPr>
      </w:pPr>
      <w:r w:rsidRPr="004077A9">
        <w:rPr>
          <w:rFonts w:ascii="Times New Roman" w:hAnsi="Times New Roman"/>
          <w:lang w:eastAsia="lt-LT"/>
        </w:rPr>
        <w:t xml:space="preserve">2.   </w:t>
      </w:r>
      <w:bookmarkStart w:id="0" w:name="_Hlk201312705"/>
      <w:r w:rsidRPr="004077A9">
        <w:rPr>
          <w:rFonts w:ascii="Times New Roman" w:hAnsi="Times New Roman"/>
          <w:lang w:eastAsia="lt-LT"/>
        </w:rPr>
        <w:t>Siūlomų prekių pavadinimus (gamintojus, modelius) tiekėjas nurodo pasiūlymo formoje. Jei  pirkimo apimtį sudaro kelios atskiros prekės, gamintojo ir modelio pavadinimai nurodomi kiekvienai prekei atskirai</w:t>
      </w:r>
      <w:bookmarkEnd w:id="0"/>
      <w:r w:rsidRPr="004077A9">
        <w:rPr>
          <w:rFonts w:ascii="Times New Roman" w:hAnsi="Times New Roman"/>
          <w:lang w:eastAsia="lt-LT"/>
        </w:rPr>
        <w:t>.</w:t>
      </w:r>
    </w:p>
    <w:p w14:paraId="291A72E9" w14:textId="77777777" w:rsidR="001F1FD2" w:rsidRPr="004077A9" w:rsidRDefault="001F1FD2" w:rsidP="001F1FD2">
      <w:pPr>
        <w:widowControl w:val="0"/>
        <w:tabs>
          <w:tab w:val="left" w:pos="1134"/>
        </w:tabs>
        <w:autoSpaceDE w:val="0"/>
        <w:spacing w:line="22" w:lineRule="atLeast"/>
        <w:ind w:right="-41" w:firstLine="567"/>
        <w:jc w:val="both"/>
        <w:rPr>
          <w:rFonts w:ascii="Times New Roman" w:eastAsia="Calibri" w:hAnsi="Times New Roman"/>
          <w:bCs/>
          <w:lang w:eastAsia="lt-LT"/>
        </w:rPr>
      </w:pPr>
      <w:r w:rsidRPr="004077A9">
        <w:rPr>
          <w:rFonts w:ascii="Times New Roman" w:eastAsia="Calibri" w:hAnsi="Times New Roman"/>
          <w:bCs/>
          <w:lang w:eastAsia="lt-LT"/>
        </w:rPr>
        <w:t>3. Teikdamas pasiūlymą, tiekėjas deklaruoja, kad jo siūloma prekė visiškai atitinka pirkimo dokumentuose keliamus reikalavimus. Prekių pristatymo metu tiekėjas turi pateikti</w:t>
      </w:r>
      <w:r w:rsidRPr="004077A9">
        <w:rPr>
          <w:rFonts w:ascii="Times New Roman" w:eastAsia="Calibri" w:hAnsi="Times New Roman"/>
          <w:bCs/>
          <w:u w:val="single"/>
          <w:lang w:eastAsia="lt-LT"/>
        </w:rPr>
        <w:t xml:space="preserve"> dokumentus, patvirtinančius siūlomos prekės atitikimą visiems reikalavimams, nurodytiems kiekviename pirkimo dokumentų techninės specifikacijos punkte</w:t>
      </w:r>
      <w:r w:rsidRPr="004077A9">
        <w:rPr>
          <w:rFonts w:ascii="Times New Roman" w:eastAsia="Calibri" w:hAnsi="Times New Roman"/>
          <w:b/>
          <w:bCs/>
          <w:lang w:eastAsia="lt-LT"/>
        </w:rPr>
        <w:t xml:space="preserve">, </w:t>
      </w:r>
      <w:r w:rsidRPr="004077A9">
        <w:rPr>
          <w:rFonts w:ascii="Times New Roman" w:eastAsia="Calibri" w:hAnsi="Times New Roman"/>
          <w:lang w:eastAsia="lt-LT"/>
        </w:rPr>
        <w:t>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šios specifikacijos lentelėje anglų ir/ar lietuvių kalba</w:t>
      </w:r>
      <w:r w:rsidRPr="004077A9">
        <w:rPr>
          <w:rFonts w:ascii="Times New Roman" w:eastAsia="Calibri" w:hAnsi="Times New Roman"/>
          <w:b/>
          <w:bCs/>
          <w:lang w:eastAsia="lt-LT"/>
        </w:rPr>
        <w:t xml:space="preserve">. </w:t>
      </w:r>
      <w:r w:rsidRPr="004077A9">
        <w:rPr>
          <w:rFonts w:ascii="Times New Roman" w:eastAsia="Calibri" w:hAnsi="Times New Roman"/>
          <w:b/>
          <w:u w:val="single"/>
          <w:lang w:eastAsia="lt-LT"/>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4077A9">
        <w:rPr>
          <w:rFonts w:ascii="Times New Roman" w:eastAsia="Calibri" w:hAnsi="Times New Roman"/>
          <w:bCs/>
          <w:lang w:eastAsia="lt-LT"/>
        </w:rPr>
        <w:t>. Prekės priėmimo – perdavimo aktas bus pasirašomas tik prekes priimančiam asmeniui įsitikinus prekių atitikimu pirkimo dokumentuose keliamiems reikalavimams. Jei paaiškėtų, kad tiekėjo siūloma prekė neatitinka pirkimo dokumentuose keliamų reikalavimų, tiekėjas turi teisę pakeisti prekę kita, keliamus reikalavimus atitinkančia preke. Jei to padaryti yra neįmanoma, sutartis su tiekėju bus nutraukiama, pasinaudojant sutartyje numatytomis užtikrinimo priemonėmis.</w:t>
      </w:r>
    </w:p>
    <w:p w14:paraId="0C996A88" w14:textId="339AB3CE" w:rsidR="00E50DE5" w:rsidRPr="004077A9" w:rsidRDefault="001F1FD2" w:rsidP="00E50DE5">
      <w:pPr>
        <w:widowControl w:val="0"/>
        <w:tabs>
          <w:tab w:val="left" w:pos="1134"/>
        </w:tabs>
        <w:autoSpaceDE w:val="0"/>
        <w:spacing w:line="22" w:lineRule="atLeast"/>
        <w:ind w:right="-41" w:firstLine="567"/>
        <w:jc w:val="both"/>
        <w:rPr>
          <w:rFonts w:ascii="Times New Roman" w:hAnsi="Times New Roman"/>
        </w:rPr>
      </w:pPr>
      <w:r w:rsidRPr="004077A9">
        <w:rPr>
          <w:rFonts w:ascii="Times New Roman" w:eastAsia="Calibri" w:hAnsi="Times New Roman"/>
          <w:color w:val="000000"/>
          <w:lang w:eastAsia="lt-LT"/>
        </w:rPr>
        <w:t>4</w:t>
      </w:r>
      <w:r w:rsidR="00E50DE5" w:rsidRPr="004077A9">
        <w:rPr>
          <w:rFonts w:ascii="Times New Roman" w:eastAsia="Calibri" w:hAnsi="Times New Roman"/>
          <w:color w:val="000000"/>
          <w:lang w:eastAsia="lt-LT"/>
        </w:rPr>
        <w:t xml:space="preserve">. </w:t>
      </w:r>
      <w:r w:rsidR="00E50DE5" w:rsidRPr="004077A9">
        <w:rPr>
          <w:rFonts w:ascii="Times New Roman" w:eastAsia="Calibri" w:hAnsi="Times New Roman"/>
          <w:bCs/>
          <w:lang w:eastAsia="lt-LT"/>
        </w:rPr>
        <w:t>Prekė privalo turėti CE sertifikatą ir ES atitikties deklaraciją, jei šie dokumentai yra taikytini perkamai įrangai. Tokiu atveju, Tiekėjas kartu su Prekėmis privalo pateikti dokumentus, kurių turinys ir pateikiama informacija turi atitikti Europos Parlamento ir Tarybos reglamente (ES) 2017/745 dėl medicinos priemonių (toliau – Reglamentas) nustatytus reikalavimus.</w:t>
      </w:r>
      <w:r w:rsidR="00E50DE5" w:rsidRPr="004077A9">
        <w:rPr>
          <w:rFonts w:ascii="Times New Roman" w:hAnsi="Times New Roman"/>
        </w:rPr>
        <w:t xml:space="preserve"> </w:t>
      </w:r>
    </w:p>
    <w:p w14:paraId="74988A11" w14:textId="77777777" w:rsidR="00E50DE5" w:rsidRPr="004077A9" w:rsidRDefault="00E50DE5" w:rsidP="00E50DE5">
      <w:pPr>
        <w:widowControl w:val="0"/>
        <w:tabs>
          <w:tab w:val="left" w:pos="1134"/>
        </w:tabs>
        <w:autoSpaceDE w:val="0"/>
        <w:spacing w:line="22" w:lineRule="atLeast"/>
        <w:ind w:right="-41" w:firstLine="567"/>
        <w:jc w:val="both"/>
        <w:rPr>
          <w:rFonts w:ascii="Times New Roman" w:eastAsia="Calibri" w:hAnsi="Times New Roman"/>
          <w:bCs/>
          <w:lang w:eastAsia="lt-LT"/>
        </w:rPr>
      </w:pPr>
      <w:r w:rsidRPr="004077A9">
        <w:rPr>
          <w:rFonts w:ascii="Times New Roman" w:eastAsia="Calibri" w:hAnsi="Times New Roman"/>
          <w:bCs/>
          <w:lang w:eastAsia="lt-LT"/>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1AF5A3E4" w14:textId="3FA85980" w:rsidR="00E50DE5" w:rsidRPr="004077A9" w:rsidRDefault="001F1FD2" w:rsidP="00E50DE5">
      <w:pPr>
        <w:widowControl w:val="0"/>
        <w:tabs>
          <w:tab w:val="left" w:pos="1134"/>
        </w:tabs>
        <w:autoSpaceDE w:val="0"/>
        <w:spacing w:line="22" w:lineRule="atLeast"/>
        <w:ind w:right="-41" w:firstLine="567"/>
        <w:jc w:val="both"/>
        <w:rPr>
          <w:rFonts w:ascii="Times New Roman" w:eastAsia="Calibri" w:hAnsi="Times New Roman"/>
          <w:bCs/>
          <w:lang w:eastAsia="lt-LT"/>
        </w:rPr>
      </w:pPr>
      <w:r w:rsidRPr="004077A9">
        <w:rPr>
          <w:rFonts w:ascii="Times New Roman" w:eastAsia="Calibri" w:hAnsi="Times New Roman"/>
          <w:bCs/>
          <w:lang w:eastAsia="lt-LT"/>
        </w:rPr>
        <w:t>5</w:t>
      </w:r>
      <w:r w:rsidR="00E50DE5" w:rsidRPr="004077A9">
        <w:rPr>
          <w:rFonts w:ascii="Times New Roman" w:eastAsia="Calibri" w:hAnsi="Times New Roman"/>
          <w:bCs/>
          <w:lang w:eastAsia="lt-LT"/>
        </w:rPr>
        <w:t>.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5C9D2317" w14:textId="64B28E8C" w:rsidR="00E50DE5" w:rsidRPr="004077A9" w:rsidRDefault="001F1FD2" w:rsidP="00E50DE5">
      <w:pPr>
        <w:widowControl w:val="0"/>
        <w:tabs>
          <w:tab w:val="left" w:pos="1134"/>
        </w:tabs>
        <w:autoSpaceDE w:val="0"/>
        <w:spacing w:line="22" w:lineRule="atLeast"/>
        <w:ind w:right="-41" w:firstLine="567"/>
        <w:jc w:val="both"/>
        <w:rPr>
          <w:rFonts w:ascii="Times New Roman" w:eastAsia="Calibri" w:hAnsi="Times New Roman"/>
          <w:bCs/>
          <w:lang w:eastAsia="lt-LT"/>
        </w:rPr>
      </w:pPr>
      <w:r w:rsidRPr="004077A9">
        <w:rPr>
          <w:rFonts w:ascii="Times New Roman" w:eastAsia="Calibri" w:hAnsi="Times New Roman"/>
          <w:bCs/>
          <w:lang w:eastAsia="lt-LT"/>
        </w:rPr>
        <w:t>6</w:t>
      </w:r>
      <w:r w:rsidR="00E50DE5" w:rsidRPr="004077A9">
        <w:rPr>
          <w:rFonts w:ascii="Times New Roman" w:eastAsia="Calibri" w:hAnsi="Times New Roman"/>
          <w:bCs/>
          <w:lang w:eastAsia="lt-LT"/>
        </w:rPr>
        <w:t xml:space="preserve">. Prekės pristatomos naudojant netaršias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 ir (ar) mažiau aplinką teršiančias transporto priemones, atitinkančias M ir N kategorijų kelių transporto priemonėms taikomus minimalius aplinkos apsaugos kriterijus, nustatytus Tvarkos aprašo 2 priedo X skyriuje „M ir N kategorijų kelių transporto priemonės“) ir ne kelių eismo piko valandomis, pavyzdžiui, pirmadieniais − ketvirtadieniais nuo 14:30 iki 16:00 val., penktadieniais 13:00 iki 14:00 val. </w:t>
      </w:r>
      <w:r w:rsidR="00E50DE5" w:rsidRPr="004077A9">
        <w:rPr>
          <w:rFonts w:ascii="Times New Roman" w:eastAsia="Calibri" w:hAnsi="Times New Roman"/>
          <w:bCs/>
          <w:lang w:eastAsia="lt-LT"/>
        </w:rPr>
        <w:lastRenderedPageBreak/>
        <w:t>Reikalavimui pagrįsti, tiekėjas (prekių pristatymo metu) turės pateikti automobilio techninį pasą, kuriame matytųsi keliamą reikalavimą pagrindžiantys duomenys ir automobilio nuotrauką, padarytą prekių pristatymo vietoje.</w:t>
      </w:r>
    </w:p>
    <w:p w14:paraId="13580B37" w14:textId="565AA85D" w:rsidR="00E50DE5" w:rsidRPr="004077A9" w:rsidRDefault="001F1FD2" w:rsidP="00E50DE5">
      <w:pPr>
        <w:widowControl w:val="0"/>
        <w:tabs>
          <w:tab w:val="left" w:pos="1134"/>
        </w:tabs>
        <w:autoSpaceDE w:val="0"/>
        <w:spacing w:line="22" w:lineRule="atLeast"/>
        <w:ind w:right="-41" w:firstLine="567"/>
        <w:jc w:val="both"/>
        <w:rPr>
          <w:rFonts w:ascii="Times New Roman" w:eastAsia="Calibri" w:hAnsi="Times New Roman"/>
          <w:bCs/>
          <w:lang w:eastAsia="lt-LT"/>
        </w:rPr>
      </w:pPr>
      <w:r w:rsidRPr="004077A9">
        <w:rPr>
          <w:rFonts w:ascii="Times New Roman" w:eastAsia="Calibri" w:hAnsi="Times New Roman"/>
          <w:bCs/>
          <w:lang w:eastAsia="lt-LT"/>
        </w:rPr>
        <w:t>7</w:t>
      </w:r>
      <w:r w:rsidR="00E50DE5" w:rsidRPr="004077A9">
        <w:rPr>
          <w:rFonts w:ascii="Times New Roman" w:eastAsia="Calibri" w:hAnsi="Times New Roman"/>
          <w:bCs/>
          <w:lang w:eastAsia="lt-LT"/>
        </w:rPr>
        <w:t xml:space="preserve">. </w:t>
      </w:r>
      <w:r w:rsidR="00E50DE5" w:rsidRPr="004077A9">
        <w:rPr>
          <w:rFonts w:ascii="Times New Roman" w:eastAsia="Calibri" w:hAnsi="Times New Roman"/>
          <w:b/>
          <w:bCs/>
          <w:lang w:eastAsia="lt-LT"/>
        </w:rPr>
        <w:t xml:space="preserve">Prekei suteikiama ne mažesnė kaip </w:t>
      </w:r>
      <w:r w:rsidR="00D92FFE" w:rsidRPr="004077A9">
        <w:rPr>
          <w:rFonts w:ascii="Times New Roman" w:eastAsia="Calibri" w:hAnsi="Times New Roman"/>
          <w:b/>
          <w:bCs/>
          <w:lang w:eastAsia="lt-LT"/>
        </w:rPr>
        <w:t>12</w:t>
      </w:r>
      <w:r w:rsidR="00E50DE5" w:rsidRPr="004077A9">
        <w:rPr>
          <w:rFonts w:ascii="Times New Roman" w:eastAsia="Calibri" w:hAnsi="Times New Roman"/>
          <w:b/>
          <w:bCs/>
          <w:lang w:eastAsia="lt-LT"/>
        </w:rPr>
        <w:t xml:space="preserve"> mėn. garantija</w:t>
      </w:r>
      <w:r w:rsidR="00E50DE5" w:rsidRPr="004077A9">
        <w:rPr>
          <w:rFonts w:ascii="Times New Roman" w:eastAsia="Calibri" w:hAnsi="Times New Roman"/>
          <w:bCs/>
          <w:lang w:eastAsia="lt-LT"/>
        </w:rPr>
        <w:t xml:space="preserve">. </w:t>
      </w:r>
      <w:r w:rsidR="00E50DE5" w:rsidRPr="004077A9">
        <w:rPr>
          <w:rFonts w:ascii="Times New Roman" w:eastAsia="Calibri" w:hAnsi="Times New Roman"/>
          <w:lang w:eastAsia="lt-LT"/>
        </w:rPr>
        <w:t xml:space="preserve">Tiekėjo atsakomybė už kokybės garantiją užtikrinama taip, kaip numato Civilinis kodeksas, t. y. nėra nustatyti jokie kiti </w:t>
      </w:r>
      <w:r w:rsidR="00E50DE5" w:rsidRPr="004077A9">
        <w:rPr>
          <w:rFonts w:ascii="Times New Roman" w:eastAsia="Calibri" w:hAnsi="Times New Roman"/>
          <w:bCs/>
          <w:lang w:eastAsia="lt-LT"/>
        </w:rPr>
        <w:t xml:space="preserve">Tiekėjo </w:t>
      </w:r>
      <w:r w:rsidR="00E50DE5" w:rsidRPr="004077A9">
        <w:rPr>
          <w:rFonts w:ascii="Times New Roman" w:eastAsia="Calibri" w:hAnsi="Times New Roman"/>
          <w:lang w:eastAsia="lt-LT"/>
        </w:rPr>
        <w:t>suteikiamos kokybės garantijos užtikrinimo ar atsakomybės už kokybės garantiją apribojimai.</w:t>
      </w:r>
      <w:r w:rsidR="00E50DE5" w:rsidRPr="004077A9">
        <w:rPr>
          <w:rFonts w:ascii="Times New Roman" w:eastAsia="Calibri" w:hAnsi="Times New Roman"/>
          <w:bCs/>
          <w:lang w:eastAsia="lt-LT"/>
        </w:rPr>
        <w:t xml:space="preserve"> Jei gamintojas prekei suteikia ilgesnę nei šiame punkte nurodytą minimalią reikalaujamą garantiją, taikoma gamintojo nurodyta garantija.</w:t>
      </w:r>
    </w:p>
    <w:p w14:paraId="1BA6770E" w14:textId="77777777" w:rsidR="0061691B" w:rsidRPr="004077A9" w:rsidRDefault="0061691B" w:rsidP="00563648">
      <w:pPr>
        <w:jc w:val="center"/>
        <w:rPr>
          <w:rFonts w:ascii="Times New Roman" w:eastAsia="Calibri" w:hAnsi="Times New Roman"/>
          <w:b/>
          <w:sz w:val="20"/>
          <w:szCs w:val="20"/>
        </w:rPr>
      </w:pPr>
    </w:p>
    <w:p w14:paraId="7BFF9C83" w14:textId="6BEDC4DE" w:rsidR="00563648" w:rsidRPr="004077A9" w:rsidRDefault="00563648" w:rsidP="00563648">
      <w:pPr>
        <w:jc w:val="center"/>
        <w:rPr>
          <w:rFonts w:ascii="Times New Roman" w:eastAsia="Calibri" w:hAnsi="Times New Roman"/>
          <w:b/>
        </w:rPr>
      </w:pPr>
      <w:r w:rsidRPr="004077A9">
        <w:rPr>
          <w:rFonts w:ascii="Times New Roman" w:eastAsia="Calibri" w:hAnsi="Times New Roman"/>
          <w:b/>
        </w:rPr>
        <w:t xml:space="preserve">Optinis </w:t>
      </w:r>
      <w:proofErr w:type="spellStart"/>
      <w:r w:rsidRPr="004077A9">
        <w:rPr>
          <w:rFonts w:ascii="Times New Roman" w:eastAsia="Calibri" w:hAnsi="Times New Roman"/>
          <w:b/>
        </w:rPr>
        <w:t>koherentinis</w:t>
      </w:r>
      <w:proofErr w:type="spellEnd"/>
      <w:r w:rsidRPr="004077A9">
        <w:rPr>
          <w:rFonts w:ascii="Times New Roman" w:eastAsia="Calibri" w:hAnsi="Times New Roman"/>
          <w:b/>
        </w:rPr>
        <w:t xml:space="preserve"> tomografas</w:t>
      </w:r>
    </w:p>
    <w:p w14:paraId="18244FBE" w14:textId="77777777" w:rsidR="00563648" w:rsidRPr="004077A9" w:rsidRDefault="00563648" w:rsidP="00563648">
      <w:pPr>
        <w:widowControl w:val="0"/>
        <w:tabs>
          <w:tab w:val="left" w:pos="1134"/>
        </w:tabs>
        <w:autoSpaceDE w:val="0"/>
        <w:spacing w:line="22" w:lineRule="atLeast"/>
        <w:ind w:right="-41" w:firstLine="567"/>
        <w:jc w:val="both"/>
        <w:rPr>
          <w:rFonts w:ascii="Times New Roman" w:eastAsia="Calibri" w:hAnsi="Times New Roman"/>
          <w:bCs/>
          <w:sz w:val="20"/>
          <w:szCs w:val="20"/>
          <w:lang w:eastAsia="lt-LT"/>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
        <w:gridCol w:w="4126"/>
        <w:gridCol w:w="5347"/>
      </w:tblGrid>
      <w:tr w:rsidR="001F1FD2" w:rsidRPr="004077A9" w14:paraId="0C188438" w14:textId="77777777" w:rsidTr="004E75C2">
        <w:trPr>
          <w:trHeight w:val="1575"/>
        </w:trPr>
        <w:tc>
          <w:tcPr>
            <w:tcW w:w="275" w:type="pct"/>
            <w:vMerge w:val="restart"/>
            <w:vAlign w:val="center"/>
          </w:tcPr>
          <w:p w14:paraId="4413F321" w14:textId="77777777" w:rsidR="001F1FD2" w:rsidRPr="004077A9" w:rsidRDefault="001F1FD2" w:rsidP="00563648">
            <w:pPr>
              <w:jc w:val="center"/>
              <w:rPr>
                <w:rFonts w:ascii="Times New Roman" w:eastAsia="Times New Roman" w:hAnsi="Times New Roman"/>
                <w:b/>
                <w:bCs/>
                <w:sz w:val="20"/>
                <w:szCs w:val="20"/>
              </w:rPr>
            </w:pPr>
            <w:r w:rsidRPr="004077A9">
              <w:rPr>
                <w:rFonts w:ascii="Times New Roman" w:eastAsia="Times New Roman" w:hAnsi="Times New Roman"/>
                <w:b/>
                <w:bCs/>
                <w:sz w:val="20"/>
                <w:szCs w:val="20"/>
              </w:rPr>
              <w:t>Eil.</w:t>
            </w:r>
          </w:p>
          <w:p w14:paraId="4C63214A" w14:textId="77777777" w:rsidR="001F1FD2" w:rsidRPr="004077A9" w:rsidRDefault="001F1FD2" w:rsidP="00563648">
            <w:pPr>
              <w:jc w:val="center"/>
              <w:rPr>
                <w:rFonts w:ascii="Times New Roman" w:eastAsia="Times New Roman" w:hAnsi="Times New Roman"/>
                <w:sz w:val="20"/>
                <w:szCs w:val="20"/>
              </w:rPr>
            </w:pPr>
            <w:r w:rsidRPr="004077A9">
              <w:rPr>
                <w:rFonts w:ascii="Times New Roman" w:eastAsia="Times New Roman" w:hAnsi="Times New Roman"/>
                <w:b/>
                <w:bCs/>
                <w:sz w:val="20"/>
                <w:szCs w:val="20"/>
              </w:rPr>
              <w:t>Nr.</w:t>
            </w:r>
          </w:p>
        </w:tc>
        <w:tc>
          <w:tcPr>
            <w:tcW w:w="2058" w:type="pct"/>
            <w:vMerge w:val="restart"/>
            <w:vAlign w:val="center"/>
          </w:tcPr>
          <w:p w14:paraId="1200E7BB" w14:textId="77777777" w:rsidR="001F1FD2" w:rsidRPr="004077A9" w:rsidRDefault="001F1FD2" w:rsidP="00563648">
            <w:pPr>
              <w:jc w:val="center"/>
              <w:rPr>
                <w:rFonts w:ascii="Times New Roman" w:eastAsia="Times New Roman" w:hAnsi="Times New Roman"/>
                <w:b/>
                <w:bCs/>
                <w:sz w:val="20"/>
                <w:szCs w:val="20"/>
              </w:rPr>
            </w:pPr>
            <w:r w:rsidRPr="004077A9">
              <w:rPr>
                <w:rFonts w:ascii="Times New Roman" w:eastAsia="Times New Roman" w:hAnsi="Times New Roman"/>
                <w:b/>
                <w:sz w:val="20"/>
                <w:szCs w:val="20"/>
              </w:rPr>
              <w:t>Parametrai (specifikacija)</w:t>
            </w:r>
          </w:p>
        </w:tc>
        <w:tc>
          <w:tcPr>
            <w:tcW w:w="2667" w:type="pct"/>
            <w:vMerge w:val="restart"/>
            <w:vAlign w:val="center"/>
          </w:tcPr>
          <w:p w14:paraId="47C6AE3A" w14:textId="77777777" w:rsidR="001F1FD2" w:rsidRPr="004077A9" w:rsidRDefault="001F1FD2" w:rsidP="00563648">
            <w:pPr>
              <w:jc w:val="center"/>
              <w:rPr>
                <w:rFonts w:ascii="Times New Roman" w:eastAsia="Times New Roman" w:hAnsi="Times New Roman"/>
                <w:b/>
                <w:bCs/>
                <w:sz w:val="20"/>
                <w:szCs w:val="20"/>
              </w:rPr>
            </w:pPr>
            <w:r w:rsidRPr="004077A9">
              <w:rPr>
                <w:rFonts w:ascii="Times New Roman" w:eastAsia="Times New Roman" w:hAnsi="Times New Roman"/>
                <w:b/>
                <w:sz w:val="20"/>
                <w:szCs w:val="20"/>
              </w:rPr>
              <w:t>Reikalaujamos parametrų reikšmės</w:t>
            </w:r>
          </w:p>
        </w:tc>
      </w:tr>
      <w:tr w:rsidR="001F1FD2" w:rsidRPr="004077A9" w14:paraId="0DDDD935" w14:textId="77777777" w:rsidTr="004E75C2">
        <w:trPr>
          <w:trHeight w:val="436"/>
        </w:trPr>
        <w:tc>
          <w:tcPr>
            <w:tcW w:w="275" w:type="pct"/>
            <w:vMerge/>
            <w:vAlign w:val="center"/>
          </w:tcPr>
          <w:p w14:paraId="2394FCD6" w14:textId="77777777" w:rsidR="001F1FD2" w:rsidRPr="004077A9" w:rsidRDefault="001F1FD2" w:rsidP="00563648">
            <w:pPr>
              <w:jc w:val="center"/>
              <w:rPr>
                <w:rFonts w:ascii="Times New Roman" w:eastAsia="Times New Roman" w:hAnsi="Times New Roman"/>
                <w:b/>
                <w:bCs/>
                <w:sz w:val="20"/>
                <w:szCs w:val="20"/>
              </w:rPr>
            </w:pPr>
          </w:p>
        </w:tc>
        <w:tc>
          <w:tcPr>
            <w:tcW w:w="2058" w:type="pct"/>
            <w:vMerge/>
            <w:vAlign w:val="center"/>
          </w:tcPr>
          <w:p w14:paraId="25B462D4" w14:textId="77777777" w:rsidR="001F1FD2" w:rsidRPr="004077A9" w:rsidRDefault="001F1FD2" w:rsidP="00563648">
            <w:pPr>
              <w:jc w:val="center"/>
              <w:rPr>
                <w:rFonts w:ascii="Times New Roman" w:eastAsia="Times New Roman" w:hAnsi="Times New Roman"/>
                <w:b/>
                <w:sz w:val="20"/>
                <w:szCs w:val="20"/>
              </w:rPr>
            </w:pPr>
          </w:p>
        </w:tc>
        <w:tc>
          <w:tcPr>
            <w:tcW w:w="2667" w:type="pct"/>
            <w:vMerge/>
            <w:vAlign w:val="center"/>
          </w:tcPr>
          <w:p w14:paraId="144024A1" w14:textId="77777777" w:rsidR="001F1FD2" w:rsidRPr="004077A9" w:rsidRDefault="001F1FD2" w:rsidP="00563648">
            <w:pPr>
              <w:jc w:val="center"/>
              <w:rPr>
                <w:rFonts w:ascii="Times New Roman" w:eastAsia="Times New Roman" w:hAnsi="Times New Roman"/>
                <w:b/>
                <w:sz w:val="20"/>
                <w:szCs w:val="20"/>
              </w:rPr>
            </w:pPr>
          </w:p>
        </w:tc>
      </w:tr>
      <w:tr w:rsidR="001F1FD2" w:rsidRPr="004077A9" w14:paraId="62E24AEC" w14:textId="77777777" w:rsidTr="004E75C2">
        <w:trPr>
          <w:trHeight w:val="495"/>
        </w:trPr>
        <w:tc>
          <w:tcPr>
            <w:tcW w:w="275" w:type="pct"/>
            <w:vMerge/>
            <w:vAlign w:val="center"/>
          </w:tcPr>
          <w:p w14:paraId="12E290BC" w14:textId="77777777" w:rsidR="001F1FD2" w:rsidRPr="004077A9" w:rsidRDefault="001F1FD2" w:rsidP="00563648">
            <w:pPr>
              <w:jc w:val="center"/>
              <w:rPr>
                <w:rFonts w:ascii="Times New Roman" w:eastAsia="Times New Roman" w:hAnsi="Times New Roman"/>
                <w:b/>
                <w:bCs/>
                <w:sz w:val="20"/>
                <w:szCs w:val="20"/>
              </w:rPr>
            </w:pPr>
          </w:p>
        </w:tc>
        <w:tc>
          <w:tcPr>
            <w:tcW w:w="2058" w:type="pct"/>
            <w:vMerge/>
            <w:vAlign w:val="center"/>
          </w:tcPr>
          <w:p w14:paraId="18D744E8" w14:textId="77777777" w:rsidR="001F1FD2" w:rsidRPr="004077A9" w:rsidRDefault="001F1FD2" w:rsidP="00563648">
            <w:pPr>
              <w:jc w:val="center"/>
              <w:rPr>
                <w:rFonts w:ascii="Times New Roman" w:eastAsia="Times New Roman" w:hAnsi="Times New Roman"/>
                <w:b/>
                <w:sz w:val="20"/>
                <w:szCs w:val="20"/>
              </w:rPr>
            </w:pPr>
          </w:p>
        </w:tc>
        <w:tc>
          <w:tcPr>
            <w:tcW w:w="2667" w:type="pct"/>
            <w:vMerge/>
            <w:vAlign w:val="center"/>
          </w:tcPr>
          <w:p w14:paraId="157B2C22" w14:textId="77777777" w:rsidR="001F1FD2" w:rsidRPr="004077A9" w:rsidRDefault="001F1FD2" w:rsidP="00563648">
            <w:pPr>
              <w:jc w:val="center"/>
              <w:rPr>
                <w:rFonts w:ascii="Times New Roman" w:eastAsia="Times New Roman" w:hAnsi="Times New Roman"/>
                <w:b/>
                <w:sz w:val="20"/>
                <w:szCs w:val="20"/>
              </w:rPr>
            </w:pPr>
          </w:p>
        </w:tc>
      </w:tr>
      <w:tr w:rsidR="001F1FD2" w:rsidRPr="004077A9" w14:paraId="392D45F1" w14:textId="77777777" w:rsidTr="004E75C2">
        <w:trPr>
          <w:trHeight w:val="222"/>
        </w:trPr>
        <w:tc>
          <w:tcPr>
            <w:tcW w:w="275" w:type="pct"/>
          </w:tcPr>
          <w:p w14:paraId="1E613E24"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1399AEF7"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Prietaiso paskirtis</w:t>
            </w:r>
          </w:p>
        </w:tc>
        <w:tc>
          <w:tcPr>
            <w:tcW w:w="2667" w:type="pct"/>
          </w:tcPr>
          <w:p w14:paraId="0BAF766D" w14:textId="17976BEF" w:rsidR="001F1FD2" w:rsidRPr="004077A9" w:rsidRDefault="001F1FD2" w:rsidP="004E75C2">
            <w:pPr>
              <w:rPr>
                <w:rFonts w:ascii="Times New Roman" w:eastAsia="Times New Roman" w:hAnsi="Times New Roman"/>
                <w:sz w:val="20"/>
                <w:szCs w:val="20"/>
              </w:rPr>
            </w:pPr>
            <w:r w:rsidRPr="004077A9">
              <w:rPr>
                <w:rFonts w:ascii="Times New Roman" w:hAnsi="Times New Roman"/>
                <w:sz w:val="20"/>
                <w:szCs w:val="20"/>
              </w:rPr>
              <w:t xml:space="preserve">Optinės </w:t>
            </w:r>
            <w:proofErr w:type="spellStart"/>
            <w:r w:rsidRPr="004077A9">
              <w:rPr>
                <w:rFonts w:ascii="Times New Roman" w:hAnsi="Times New Roman"/>
                <w:sz w:val="20"/>
                <w:szCs w:val="20"/>
              </w:rPr>
              <w:t>koherentinės</w:t>
            </w:r>
            <w:proofErr w:type="spellEnd"/>
            <w:r w:rsidRPr="004077A9">
              <w:rPr>
                <w:rFonts w:ascii="Times New Roman" w:hAnsi="Times New Roman"/>
                <w:sz w:val="20"/>
                <w:szCs w:val="20"/>
              </w:rPr>
              <w:t xml:space="preserve"> tomografijos (OKT) įrenginys su integruota spalvota  kamera.</w:t>
            </w:r>
          </w:p>
        </w:tc>
      </w:tr>
      <w:tr w:rsidR="001F1FD2" w:rsidRPr="004077A9" w14:paraId="7155E61C" w14:textId="77777777" w:rsidTr="004E75C2">
        <w:trPr>
          <w:trHeight w:val="222"/>
        </w:trPr>
        <w:tc>
          <w:tcPr>
            <w:tcW w:w="275" w:type="pct"/>
          </w:tcPr>
          <w:p w14:paraId="18E0EF37"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0845E175"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OKT tipas</w:t>
            </w:r>
          </w:p>
        </w:tc>
        <w:tc>
          <w:tcPr>
            <w:tcW w:w="2667" w:type="pct"/>
          </w:tcPr>
          <w:p w14:paraId="7BE6FC20" w14:textId="77777777" w:rsidR="001F1FD2" w:rsidRPr="004077A9" w:rsidRDefault="001F1FD2" w:rsidP="00563648">
            <w:pPr>
              <w:snapToGrid w:val="0"/>
              <w:rPr>
                <w:rFonts w:ascii="Times New Roman" w:hAnsi="Times New Roman"/>
                <w:color w:val="000000" w:themeColor="text1"/>
                <w:sz w:val="20"/>
                <w:szCs w:val="20"/>
              </w:rPr>
            </w:pPr>
            <w:r w:rsidRPr="004077A9">
              <w:rPr>
                <w:rFonts w:ascii="Times New Roman" w:hAnsi="Times New Roman"/>
                <w:sz w:val="20"/>
                <w:szCs w:val="20"/>
              </w:rPr>
              <w:t xml:space="preserve">Spektro domeno optinės koherencijos tomografija (angl. </w:t>
            </w:r>
            <w:proofErr w:type="spellStart"/>
            <w:r w:rsidRPr="004077A9">
              <w:rPr>
                <w:rFonts w:ascii="Times New Roman" w:hAnsi="Times New Roman"/>
                <w:sz w:val="20"/>
                <w:szCs w:val="20"/>
              </w:rPr>
              <w:t>spectral</w:t>
            </w:r>
            <w:proofErr w:type="spellEnd"/>
            <w:r w:rsidRPr="004077A9">
              <w:rPr>
                <w:rFonts w:ascii="Times New Roman" w:hAnsi="Times New Roman"/>
                <w:sz w:val="20"/>
                <w:szCs w:val="20"/>
              </w:rPr>
              <w:t xml:space="preserve"> </w:t>
            </w:r>
            <w:proofErr w:type="spellStart"/>
            <w:r w:rsidRPr="004077A9">
              <w:rPr>
                <w:rFonts w:ascii="Times New Roman" w:hAnsi="Times New Roman"/>
                <w:sz w:val="20"/>
                <w:szCs w:val="20"/>
              </w:rPr>
              <w:t>domain</w:t>
            </w:r>
            <w:proofErr w:type="spellEnd"/>
            <w:r w:rsidRPr="004077A9">
              <w:rPr>
                <w:rFonts w:ascii="Times New Roman" w:hAnsi="Times New Roman"/>
                <w:sz w:val="20"/>
                <w:szCs w:val="20"/>
              </w:rPr>
              <w:t xml:space="preserve"> OCT) arba reguliuojamo lazerio bangos ilgio optinės koherencijos tomografija (angl. </w:t>
            </w:r>
            <w:proofErr w:type="spellStart"/>
            <w:r w:rsidRPr="004077A9">
              <w:rPr>
                <w:rFonts w:ascii="Times New Roman" w:hAnsi="Times New Roman"/>
                <w:sz w:val="20"/>
                <w:szCs w:val="20"/>
              </w:rPr>
              <w:t>swept</w:t>
            </w:r>
            <w:proofErr w:type="spellEnd"/>
            <w:r w:rsidRPr="004077A9">
              <w:rPr>
                <w:rFonts w:ascii="Times New Roman" w:hAnsi="Times New Roman"/>
                <w:sz w:val="20"/>
                <w:szCs w:val="20"/>
              </w:rPr>
              <w:t xml:space="preserve"> </w:t>
            </w:r>
            <w:proofErr w:type="spellStart"/>
            <w:r w:rsidRPr="004077A9">
              <w:rPr>
                <w:rFonts w:ascii="Times New Roman" w:hAnsi="Times New Roman"/>
                <w:sz w:val="20"/>
                <w:szCs w:val="20"/>
              </w:rPr>
              <w:t>source</w:t>
            </w:r>
            <w:proofErr w:type="spellEnd"/>
            <w:r w:rsidRPr="004077A9">
              <w:rPr>
                <w:rFonts w:ascii="Times New Roman" w:hAnsi="Times New Roman"/>
                <w:sz w:val="20"/>
                <w:szCs w:val="20"/>
              </w:rPr>
              <w:t xml:space="preserve"> OCT)</w:t>
            </w:r>
          </w:p>
        </w:tc>
      </w:tr>
      <w:tr w:rsidR="001F1FD2" w:rsidRPr="004077A9" w14:paraId="0040385D" w14:textId="77777777" w:rsidTr="004E75C2">
        <w:trPr>
          <w:trHeight w:val="222"/>
        </w:trPr>
        <w:tc>
          <w:tcPr>
            <w:tcW w:w="275" w:type="pct"/>
          </w:tcPr>
          <w:p w14:paraId="0769C373"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7F7BCF3E"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OKT skenavimo lazerio bangos ilgis</w:t>
            </w:r>
          </w:p>
        </w:tc>
        <w:tc>
          <w:tcPr>
            <w:tcW w:w="2667" w:type="pct"/>
          </w:tcPr>
          <w:p w14:paraId="4BCA6DC4" w14:textId="77777777" w:rsidR="001F1FD2" w:rsidRPr="004077A9" w:rsidRDefault="001F1FD2" w:rsidP="00563648">
            <w:pPr>
              <w:snapToGrid w:val="0"/>
              <w:rPr>
                <w:rFonts w:ascii="Times New Roman" w:hAnsi="Times New Roman"/>
                <w:color w:val="000000" w:themeColor="text1"/>
                <w:sz w:val="20"/>
                <w:szCs w:val="20"/>
              </w:rPr>
            </w:pPr>
            <w:r w:rsidRPr="004077A9">
              <w:rPr>
                <w:rFonts w:ascii="Times New Roman" w:hAnsi="Times New Roman"/>
                <w:sz w:val="20"/>
                <w:szCs w:val="20"/>
              </w:rPr>
              <w:t xml:space="preserve">Intervale nuo 840 </w:t>
            </w:r>
            <w:proofErr w:type="spellStart"/>
            <w:r w:rsidRPr="004077A9">
              <w:rPr>
                <w:rFonts w:ascii="Times New Roman" w:hAnsi="Times New Roman"/>
                <w:sz w:val="20"/>
                <w:szCs w:val="20"/>
              </w:rPr>
              <w:t>nm</w:t>
            </w:r>
            <w:proofErr w:type="spellEnd"/>
            <w:r w:rsidRPr="004077A9">
              <w:rPr>
                <w:rFonts w:ascii="Times New Roman" w:hAnsi="Times New Roman"/>
                <w:sz w:val="20"/>
                <w:szCs w:val="20"/>
              </w:rPr>
              <w:t xml:space="preserve"> iki 1050 </w:t>
            </w:r>
            <w:proofErr w:type="spellStart"/>
            <w:r w:rsidRPr="004077A9">
              <w:rPr>
                <w:rFonts w:ascii="Times New Roman" w:hAnsi="Times New Roman"/>
                <w:sz w:val="20"/>
                <w:szCs w:val="20"/>
              </w:rPr>
              <w:t>nm</w:t>
            </w:r>
            <w:proofErr w:type="spellEnd"/>
          </w:p>
        </w:tc>
      </w:tr>
      <w:tr w:rsidR="001F1FD2" w:rsidRPr="004077A9" w14:paraId="5D3A8904" w14:textId="77777777" w:rsidTr="004E75C2">
        <w:trPr>
          <w:trHeight w:val="222"/>
        </w:trPr>
        <w:tc>
          <w:tcPr>
            <w:tcW w:w="275" w:type="pct"/>
          </w:tcPr>
          <w:p w14:paraId="3ABEF5DE"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4AEB1453"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OKT skenavimo greitis</w:t>
            </w:r>
          </w:p>
        </w:tc>
        <w:tc>
          <w:tcPr>
            <w:tcW w:w="2667" w:type="pct"/>
          </w:tcPr>
          <w:p w14:paraId="377791BD" w14:textId="7271D56F" w:rsidR="001F1FD2" w:rsidRPr="004077A9" w:rsidRDefault="001F1FD2" w:rsidP="00563648">
            <w:pPr>
              <w:snapToGrid w:val="0"/>
              <w:rPr>
                <w:rFonts w:ascii="Times New Roman" w:hAnsi="Times New Roman"/>
                <w:color w:val="000000" w:themeColor="text1"/>
                <w:sz w:val="20"/>
                <w:szCs w:val="20"/>
              </w:rPr>
            </w:pPr>
            <w:r w:rsidRPr="004077A9">
              <w:rPr>
                <w:rFonts w:ascii="Times New Roman" w:hAnsi="Times New Roman"/>
                <w:sz w:val="20"/>
                <w:szCs w:val="20"/>
              </w:rPr>
              <w:t xml:space="preserve">≥ 100000 A </w:t>
            </w:r>
            <w:proofErr w:type="spellStart"/>
            <w:r w:rsidRPr="004077A9">
              <w:rPr>
                <w:rFonts w:ascii="Times New Roman" w:hAnsi="Times New Roman"/>
                <w:sz w:val="20"/>
                <w:szCs w:val="20"/>
              </w:rPr>
              <w:t>skenų</w:t>
            </w:r>
            <w:proofErr w:type="spellEnd"/>
            <w:r w:rsidRPr="004077A9">
              <w:rPr>
                <w:rFonts w:ascii="Times New Roman" w:hAnsi="Times New Roman"/>
                <w:sz w:val="20"/>
                <w:szCs w:val="20"/>
              </w:rPr>
              <w:t xml:space="preserve"> per sekundę</w:t>
            </w:r>
          </w:p>
        </w:tc>
      </w:tr>
      <w:tr w:rsidR="001F1FD2" w:rsidRPr="004077A9" w14:paraId="7BBF44B2" w14:textId="77777777" w:rsidTr="004E75C2">
        <w:trPr>
          <w:trHeight w:val="222"/>
        </w:trPr>
        <w:tc>
          <w:tcPr>
            <w:tcW w:w="275" w:type="pct"/>
          </w:tcPr>
          <w:p w14:paraId="29A73EAA"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101BBBEE"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OKT skenavimo išilginė/ašinė optinė rezoliucija</w:t>
            </w:r>
          </w:p>
        </w:tc>
        <w:tc>
          <w:tcPr>
            <w:tcW w:w="2667" w:type="pct"/>
          </w:tcPr>
          <w:p w14:paraId="13054778"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 5 µm</w:t>
            </w:r>
          </w:p>
        </w:tc>
      </w:tr>
      <w:tr w:rsidR="001F1FD2" w:rsidRPr="004077A9" w14:paraId="452ABC5B" w14:textId="77777777" w:rsidTr="004E75C2">
        <w:trPr>
          <w:trHeight w:val="222"/>
        </w:trPr>
        <w:tc>
          <w:tcPr>
            <w:tcW w:w="275" w:type="pct"/>
          </w:tcPr>
          <w:p w14:paraId="73BB5B05"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759FC07B"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OKT skenavimo skersinė rezoliucija</w:t>
            </w:r>
          </w:p>
        </w:tc>
        <w:tc>
          <w:tcPr>
            <w:tcW w:w="2667" w:type="pct"/>
          </w:tcPr>
          <w:p w14:paraId="0CA81DA8"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 18 µm</w:t>
            </w:r>
          </w:p>
        </w:tc>
      </w:tr>
      <w:tr w:rsidR="001F1FD2" w:rsidRPr="004077A9" w14:paraId="4EC009A0" w14:textId="77777777" w:rsidTr="004E75C2">
        <w:trPr>
          <w:trHeight w:val="222"/>
        </w:trPr>
        <w:tc>
          <w:tcPr>
            <w:tcW w:w="275" w:type="pct"/>
          </w:tcPr>
          <w:p w14:paraId="1388CC0C"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0208ABCD"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Bendras skenavimo gylis</w:t>
            </w:r>
          </w:p>
        </w:tc>
        <w:tc>
          <w:tcPr>
            <w:tcW w:w="2667" w:type="pct"/>
          </w:tcPr>
          <w:p w14:paraId="21B376DF"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 2.8 mm</w:t>
            </w:r>
          </w:p>
        </w:tc>
      </w:tr>
      <w:tr w:rsidR="001F1FD2" w:rsidRPr="004077A9" w14:paraId="30A9B645" w14:textId="77777777" w:rsidTr="004E75C2">
        <w:trPr>
          <w:trHeight w:val="222"/>
        </w:trPr>
        <w:tc>
          <w:tcPr>
            <w:tcW w:w="275" w:type="pct"/>
          </w:tcPr>
          <w:p w14:paraId="383E2F4B"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44A926DD" w14:textId="77777777" w:rsidR="001F1FD2" w:rsidRPr="004077A9" w:rsidRDefault="001F1FD2" w:rsidP="00563648">
            <w:pPr>
              <w:rPr>
                <w:rFonts w:ascii="Times New Roman" w:eastAsia="Times New Roman" w:hAnsi="Times New Roman"/>
                <w:sz w:val="20"/>
                <w:szCs w:val="20"/>
              </w:rPr>
            </w:pPr>
            <w:r w:rsidRPr="004077A9">
              <w:rPr>
                <w:rFonts w:ascii="Times New Roman" w:hAnsi="Times New Roman"/>
                <w:sz w:val="20"/>
                <w:szCs w:val="20"/>
              </w:rPr>
              <w:t>Skenavimo lauko dydis tinklainėje (horizontalus × vertikalus)</w:t>
            </w:r>
          </w:p>
        </w:tc>
        <w:tc>
          <w:tcPr>
            <w:tcW w:w="2667" w:type="pct"/>
          </w:tcPr>
          <w:p w14:paraId="2844C53A"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Nuo 3 × 3 mm iki 15 × 15 mm, priklausomai nuo skenavimo režimo. Arba lygiavertis.</w:t>
            </w:r>
          </w:p>
        </w:tc>
      </w:tr>
      <w:tr w:rsidR="001F1FD2" w:rsidRPr="004077A9" w14:paraId="6A7383C0" w14:textId="77777777" w:rsidTr="004E75C2">
        <w:trPr>
          <w:trHeight w:val="222"/>
        </w:trPr>
        <w:tc>
          <w:tcPr>
            <w:tcW w:w="275" w:type="pct"/>
          </w:tcPr>
          <w:p w14:paraId="79C2332E"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2A325BCE"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OKT skenavimo tipai</w:t>
            </w:r>
          </w:p>
        </w:tc>
        <w:tc>
          <w:tcPr>
            <w:tcW w:w="2667" w:type="pct"/>
          </w:tcPr>
          <w:p w14:paraId="68F8BD7C"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color w:val="000000" w:themeColor="text1"/>
                <w:sz w:val="20"/>
                <w:szCs w:val="20"/>
              </w:rPr>
              <w:t xml:space="preserve">3D, Angiografijos, Išplėsto gylio </w:t>
            </w:r>
            <w:proofErr w:type="spellStart"/>
            <w:r w:rsidRPr="004077A9">
              <w:rPr>
                <w:rFonts w:ascii="Times New Roman" w:hAnsi="Times New Roman"/>
                <w:color w:val="000000" w:themeColor="text1"/>
                <w:sz w:val="20"/>
                <w:szCs w:val="20"/>
              </w:rPr>
              <w:t>radialinis</w:t>
            </w:r>
            <w:proofErr w:type="spellEnd"/>
            <w:r w:rsidRPr="004077A9">
              <w:rPr>
                <w:rFonts w:ascii="Times New Roman" w:hAnsi="Times New Roman"/>
                <w:color w:val="000000" w:themeColor="text1"/>
                <w:sz w:val="20"/>
                <w:szCs w:val="20"/>
              </w:rPr>
              <w:t xml:space="preserve"> skenavimas, B-</w:t>
            </w:r>
            <w:proofErr w:type="spellStart"/>
            <w:r w:rsidRPr="004077A9">
              <w:rPr>
                <w:rFonts w:ascii="Times New Roman" w:hAnsi="Times New Roman"/>
                <w:color w:val="000000" w:themeColor="text1"/>
                <w:sz w:val="20"/>
                <w:szCs w:val="20"/>
              </w:rPr>
              <w:t>scan</w:t>
            </w:r>
            <w:proofErr w:type="spellEnd"/>
            <w:r w:rsidRPr="004077A9">
              <w:rPr>
                <w:rFonts w:ascii="Times New Roman" w:hAnsi="Times New Roman"/>
                <w:color w:val="000000" w:themeColor="text1"/>
                <w:sz w:val="20"/>
                <w:szCs w:val="20"/>
              </w:rPr>
              <w:t xml:space="preserve">, Aukštos raiškos </w:t>
            </w:r>
            <w:proofErr w:type="spellStart"/>
            <w:r w:rsidRPr="004077A9">
              <w:rPr>
                <w:rFonts w:ascii="Times New Roman" w:hAnsi="Times New Roman"/>
                <w:color w:val="000000" w:themeColor="text1"/>
                <w:sz w:val="20"/>
                <w:szCs w:val="20"/>
              </w:rPr>
              <w:t>radialinis</w:t>
            </w:r>
            <w:proofErr w:type="spellEnd"/>
            <w:r w:rsidRPr="004077A9">
              <w:rPr>
                <w:rFonts w:ascii="Times New Roman" w:hAnsi="Times New Roman"/>
                <w:color w:val="000000" w:themeColor="text1"/>
                <w:sz w:val="20"/>
                <w:szCs w:val="20"/>
              </w:rPr>
              <w:t xml:space="preserve"> skenavimas, B-</w:t>
            </w:r>
            <w:proofErr w:type="spellStart"/>
            <w:r w:rsidRPr="004077A9">
              <w:rPr>
                <w:rFonts w:ascii="Times New Roman" w:hAnsi="Times New Roman"/>
                <w:color w:val="000000" w:themeColor="text1"/>
                <w:sz w:val="20"/>
                <w:szCs w:val="20"/>
              </w:rPr>
              <w:t>scan</w:t>
            </w:r>
            <w:proofErr w:type="spellEnd"/>
            <w:r w:rsidRPr="004077A9">
              <w:rPr>
                <w:rFonts w:ascii="Times New Roman" w:hAnsi="Times New Roman"/>
                <w:color w:val="000000" w:themeColor="text1"/>
                <w:sz w:val="20"/>
                <w:szCs w:val="20"/>
              </w:rPr>
              <w:t xml:space="preserve"> (HD), </w:t>
            </w:r>
            <w:proofErr w:type="spellStart"/>
            <w:r w:rsidRPr="004077A9">
              <w:rPr>
                <w:rFonts w:ascii="Times New Roman" w:hAnsi="Times New Roman"/>
                <w:color w:val="000000" w:themeColor="text1"/>
                <w:sz w:val="20"/>
                <w:szCs w:val="20"/>
              </w:rPr>
              <w:t>Raster</w:t>
            </w:r>
            <w:proofErr w:type="spellEnd"/>
            <w:r w:rsidRPr="004077A9">
              <w:rPr>
                <w:rFonts w:ascii="Times New Roman" w:hAnsi="Times New Roman"/>
                <w:color w:val="000000" w:themeColor="text1"/>
                <w:sz w:val="20"/>
                <w:szCs w:val="20"/>
              </w:rPr>
              <w:t xml:space="preserve"> (HD), </w:t>
            </w:r>
            <w:proofErr w:type="spellStart"/>
            <w:r w:rsidRPr="004077A9">
              <w:rPr>
                <w:rFonts w:ascii="Times New Roman" w:hAnsi="Times New Roman"/>
                <w:color w:val="000000" w:themeColor="text1"/>
                <w:sz w:val="20"/>
                <w:szCs w:val="20"/>
              </w:rPr>
              <w:t>Cross</w:t>
            </w:r>
            <w:proofErr w:type="spellEnd"/>
            <w:r w:rsidRPr="004077A9">
              <w:rPr>
                <w:rFonts w:ascii="Times New Roman" w:hAnsi="Times New Roman"/>
                <w:color w:val="000000" w:themeColor="text1"/>
                <w:sz w:val="20"/>
                <w:szCs w:val="20"/>
              </w:rPr>
              <w:t xml:space="preserve"> (HD) - Kryžminis aukštos raiškos skenavimas, Topografijos, Biometrijos. Arba lygiaverčiai skenavimo tipai</w:t>
            </w:r>
          </w:p>
        </w:tc>
      </w:tr>
      <w:tr w:rsidR="001F1FD2" w:rsidRPr="004077A9" w14:paraId="0AFC5A94" w14:textId="77777777" w:rsidTr="004E75C2">
        <w:trPr>
          <w:trHeight w:val="222"/>
        </w:trPr>
        <w:tc>
          <w:tcPr>
            <w:tcW w:w="275" w:type="pct"/>
          </w:tcPr>
          <w:p w14:paraId="6C9250E3"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44360322"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Akies dugno atvaizdavimui naudojamas metodas</w:t>
            </w:r>
          </w:p>
        </w:tc>
        <w:tc>
          <w:tcPr>
            <w:tcW w:w="2667" w:type="pct"/>
          </w:tcPr>
          <w:p w14:paraId="67231421"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color w:val="000000" w:themeColor="text1"/>
                <w:sz w:val="20"/>
                <w:szCs w:val="20"/>
              </w:rPr>
              <w:t xml:space="preserve">Linijinio skenuojančio </w:t>
            </w:r>
            <w:proofErr w:type="spellStart"/>
            <w:r w:rsidRPr="004077A9">
              <w:rPr>
                <w:rFonts w:ascii="Times New Roman" w:hAnsi="Times New Roman"/>
                <w:color w:val="000000" w:themeColor="text1"/>
                <w:sz w:val="20"/>
                <w:szCs w:val="20"/>
              </w:rPr>
              <w:t>oftalmoskopo</w:t>
            </w:r>
            <w:proofErr w:type="spellEnd"/>
            <w:r w:rsidRPr="004077A9">
              <w:rPr>
                <w:rFonts w:ascii="Times New Roman" w:hAnsi="Times New Roman"/>
                <w:color w:val="000000" w:themeColor="text1"/>
                <w:sz w:val="20"/>
                <w:szCs w:val="20"/>
              </w:rPr>
              <w:t xml:space="preserve"> arba spalvotos ne-</w:t>
            </w:r>
            <w:proofErr w:type="spellStart"/>
            <w:r w:rsidRPr="004077A9">
              <w:rPr>
                <w:rFonts w:ascii="Times New Roman" w:hAnsi="Times New Roman"/>
                <w:color w:val="000000" w:themeColor="text1"/>
                <w:sz w:val="20"/>
                <w:szCs w:val="20"/>
              </w:rPr>
              <w:t>midriazinės</w:t>
            </w:r>
            <w:proofErr w:type="spellEnd"/>
            <w:r w:rsidRPr="004077A9">
              <w:rPr>
                <w:rFonts w:ascii="Times New Roman" w:hAnsi="Times New Roman"/>
                <w:color w:val="000000" w:themeColor="text1"/>
                <w:sz w:val="20"/>
                <w:szCs w:val="20"/>
              </w:rPr>
              <w:t xml:space="preserve"> (neplečiant vyzdžio) akies dugno fotografijos metodu.</w:t>
            </w:r>
            <w:r w:rsidRPr="004077A9">
              <w:rPr>
                <w:rFonts w:ascii="Times New Roman" w:hAnsi="Times New Roman"/>
                <w:sz w:val="20"/>
                <w:szCs w:val="20"/>
              </w:rPr>
              <w:t xml:space="preserve"> </w:t>
            </w:r>
            <w:r w:rsidRPr="004077A9">
              <w:rPr>
                <w:rFonts w:ascii="Times New Roman" w:hAnsi="Times New Roman"/>
                <w:color w:val="000000" w:themeColor="text1"/>
                <w:sz w:val="20"/>
                <w:szCs w:val="20"/>
              </w:rPr>
              <w:t>Arba lygiaverčiai metodai.</w:t>
            </w:r>
          </w:p>
        </w:tc>
      </w:tr>
      <w:tr w:rsidR="001F1FD2" w:rsidRPr="004077A9" w14:paraId="2C2A5AE9" w14:textId="77777777" w:rsidTr="004E75C2">
        <w:trPr>
          <w:trHeight w:val="222"/>
        </w:trPr>
        <w:tc>
          <w:tcPr>
            <w:tcW w:w="275" w:type="pct"/>
          </w:tcPr>
          <w:p w14:paraId="0E2B9BC9"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3A043474"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Akies dugno atvaizdavimo apžvalgos kampas</w:t>
            </w:r>
          </w:p>
        </w:tc>
        <w:tc>
          <w:tcPr>
            <w:tcW w:w="2667" w:type="pct"/>
          </w:tcPr>
          <w:p w14:paraId="4E5D1617"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 xml:space="preserve">≥ </w:t>
            </w:r>
            <w:r w:rsidRPr="004077A9">
              <w:rPr>
                <w:rFonts w:ascii="Times New Roman" w:hAnsi="Times New Roman"/>
                <w:sz w:val="20"/>
                <w:szCs w:val="20"/>
              </w:rPr>
              <w:tab/>
              <w:t>45° ± 5°</w:t>
            </w:r>
          </w:p>
        </w:tc>
      </w:tr>
      <w:tr w:rsidR="001F1FD2" w:rsidRPr="004077A9" w14:paraId="4EF01968" w14:textId="77777777" w:rsidTr="004E75C2">
        <w:trPr>
          <w:trHeight w:val="222"/>
        </w:trPr>
        <w:tc>
          <w:tcPr>
            <w:tcW w:w="275" w:type="pct"/>
          </w:tcPr>
          <w:p w14:paraId="6FEE64B9"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279B035F"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Akies sekimo sistema</w:t>
            </w:r>
          </w:p>
        </w:tc>
        <w:tc>
          <w:tcPr>
            <w:tcW w:w="2667" w:type="pct"/>
          </w:tcPr>
          <w:p w14:paraId="00DD183A"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Būtina priekinio segmento kampo ir ragenos atvaizdo gavimo galimybė, kampo išmatavimas, bei galimybė išmatuoti centrinį ragenos storį.</w:t>
            </w:r>
          </w:p>
        </w:tc>
      </w:tr>
      <w:tr w:rsidR="001F1FD2" w:rsidRPr="004077A9" w14:paraId="30B23740" w14:textId="77777777" w:rsidTr="004E75C2">
        <w:trPr>
          <w:trHeight w:val="222"/>
        </w:trPr>
        <w:tc>
          <w:tcPr>
            <w:tcW w:w="275" w:type="pct"/>
          </w:tcPr>
          <w:p w14:paraId="6C0B7ED9"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100E4365"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Priekinio segmento skenavimas</w:t>
            </w:r>
          </w:p>
        </w:tc>
        <w:tc>
          <w:tcPr>
            <w:tcW w:w="2667" w:type="pct"/>
          </w:tcPr>
          <w:p w14:paraId="0E3C3736"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Galimybė atvaizduoti rageną, priekinę kamerą ir akies kampą, išmatuoti kampo plotį ir centrinį ragenos storį.</w:t>
            </w:r>
          </w:p>
        </w:tc>
      </w:tr>
      <w:tr w:rsidR="001F1FD2" w:rsidRPr="004077A9" w14:paraId="6894EC14" w14:textId="77777777" w:rsidTr="004E75C2">
        <w:trPr>
          <w:trHeight w:val="222"/>
        </w:trPr>
        <w:tc>
          <w:tcPr>
            <w:tcW w:w="275" w:type="pct"/>
          </w:tcPr>
          <w:p w14:paraId="3FFE5F47"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1C99F625"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 xml:space="preserve">OKTA - optinės </w:t>
            </w:r>
            <w:proofErr w:type="spellStart"/>
            <w:r w:rsidRPr="004077A9">
              <w:rPr>
                <w:rFonts w:ascii="Times New Roman" w:hAnsi="Times New Roman"/>
                <w:sz w:val="20"/>
                <w:szCs w:val="20"/>
              </w:rPr>
              <w:t>koherentinės</w:t>
            </w:r>
            <w:proofErr w:type="spellEnd"/>
            <w:r w:rsidRPr="004077A9">
              <w:rPr>
                <w:rFonts w:ascii="Times New Roman" w:hAnsi="Times New Roman"/>
                <w:sz w:val="20"/>
                <w:szCs w:val="20"/>
              </w:rPr>
              <w:t xml:space="preserve"> tomografijos angiografija, leidžiantis vizualizuoti tinklainės, optinio nervo disko kraujagysles, nenaudojant kontrasto</w:t>
            </w:r>
          </w:p>
        </w:tc>
        <w:tc>
          <w:tcPr>
            <w:tcW w:w="2667" w:type="pct"/>
          </w:tcPr>
          <w:p w14:paraId="5984AAA1"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Būtina.</w:t>
            </w:r>
          </w:p>
        </w:tc>
      </w:tr>
      <w:tr w:rsidR="001F1FD2" w:rsidRPr="004077A9" w14:paraId="20917395" w14:textId="77777777" w:rsidTr="004E75C2">
        <w:trPr>
          <w:trHeight w:val="222"/>
        </w:trPr>
        <w:tc>
          <w:tcPr>
            <w:tcW w:w="275" w:type="pct"/>
          </w:tcPr>
          <w:p w14:paraId="3431A271"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6F31A775"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Glaukomos analizės galimybės</w:t>
            </w:r>
          </w:p>
        </w:tc>
        <w:tc>
          <w:tcPr>
            <w:tcW w:w="2667" w:type="pct"/>
          </w:tcPr>
          <w:p w14:paraId="5EF22E9C"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 xml:space="preserve">Automatinis RNFL storio įvertinimas regos nervo srityje, GCL+IPL storio analizė </w:t>
            </w:r>
            <w:proofErr w:type="spellStart"/>
            <w:r w:rsidRPr="004077A9">
              <w:rPr>
                <w:rFonts w:ascii="Times New Roman" w:hAnsi="Times New Roman"/>
                <w:sz w:val="20"/>
                <w:szCs w:val="20"/>
              </w:rPr>
              <w:t>makuloje</w:t>
            </w:r>
            <w:proofErr w:type="spellEnd"/>
            <w:r w:rsidRPr="004077A9">
              <w:rPr>
                <w:rFonts w:ascii="Times New Roman" w:hAnsi="Times New Roman"/>
                <w:sz w:val="20"/>
                <w:szCs w:val="20"/>
              </w:rPr>
              <w:t>, palyginimas su normatyvine baze, pokyčių stebėjimas, asimetrijos vertinimas.</w:t>
            </w:r>
          </w:p>
        </w:tc>
      </w:tr>
      <w:tr w:rsidR="001F1FD2" w:rsidRPr="004077A9" w14:paraId="20967B26" w14:textId="77777777" w:rsidTr="004E75C2">
        <w:trPr>
          <w:trHeight w:val="222"/>
        </w:trPr>
        <w:tc>
          <w:tcPr>
            <w:tcW w:w="275" w:type="pct"/>
          </w:tcPr>
          <w:p w14:paraId="070BD14E"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6B695D53" w14:textId="77777777" w:rsidR="001F1FD2" w:rsidRPr="004077A9" w:rsidRDefault="001F1FD2" w:rsidP="00563648">
            <w:pPr>
              <w:rPr>
                <w:rFonts w:ascii="Times New Roman" w:eastAsia="Times New Roman" w:hAnsi="Times New Roman"/>
                <w:bCs/>
                <w:sz w:val="20"/>
                <w:szCs w:val="20"/>
              </w:rPr>
            </w:pPr>
            <w:proofErr w:type="spellStart"/>
            <w:r w:rsidRPr="004077A9">
              <w:rPr>
                <w:rFonts w:ascii="Times New Roman" w:hAnsi="Times New Roman"/>
                <w:sz w:val="20"/>
                <w:szCs w:val="20"/>
              </w:rPr>
              <w:t>Makulos</w:t>
            </w:r>
            <w:proofErr w:type="spellEnd"/>
            <w:r w:rsidRPr="004077A9">
              <w:rPr>
                <w:rFonts w:ascii="Times New Roman" w:hAnsi="Times New Roman"/>
                <w:sz w:val="20"/>
                <w:szCs w:val="20"/>
              </w:rPr>
              <w:t xml:space="preserve"> analizės galimybės</w:t>
            </w:r>
          </w:p>
        </w:tc>
        <w:tc>
          <w:tcPr>
            <w:tcW w:w="2667" w:type="pct"/>
          </w:tcPr>
          <w:p w14:paraId="442E17A3"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Tinklainės storio matavimas, palyginimas su normatyvine duomenų baze, progresijos stebėjimas.</w:t>
            </w:r>
          </w:p>
        </w:tc>
      </w:tr>
      <w:tr w:rsidR="001F1FD2" w:rsidRPr="004077A9" w14:paraId="2CF58579" w14:textId="77777777" w:rsidTr="004E75C2">
        <w:trPr>
          <w:trHeight w:val="222"/>
        </w:trPr>
        <w:tc>
          <w:tcPr>
            <w:tcW w:w="275" w:type="pct"/>
          </w:tcPr>
          <w:p w14:paraId="47FF1DDF"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5C019369" w14:textId="27147B21" w:rsidR="001F1FD2" w:rsidRPr="004077A9" w:rsidRDefault="001F1FD2" w:rsidP="004E75C2">
            <w:pPr>
              <w:rPr>
                <w:rFonts w:ascii="Times New Roman" w:hAnsi="Times New Roman"/>
                <w:sz w:val="20"/>
                <w:szCs w:val="20"/>
              </w:rPr>
            </w:pPr>
            <w:r w:rsidRPr="004077A9">
              <w:rPr>
                <w:rFonts w:ascii="Times New Roman" w:hAnsi="Times New Roman"/>
                <w:sz w:val="20"/>
                <w:szCs w:val="20"/>
              </w:rPr>
              <w:t>Fokuso reguliavimo diapazonas</w:t>
            </w:r>
          </w:p>
        </w:tc>
        <w:tc>
          <w:tcPr>
            <w:tcW w:w="2667" w:type="pct"/>
          </w:tcPr>
          <w:p w14:paraId="4380FAF6" w14:textId="77777777" w:rsidR="001F1FD2" w:rsidRPr="004077A9" w:rsidRDefault="001F1FD2" w:rsidP="004E75C2">
            <w:pPr>
              <w:snapToGrid w:val="0"/>
              <w:ind w:left="31"/>
              <w:contextualSpacing/>
              <w:rPr>
                <w:rFonts w:ascii="Times New Roman" w:hAnsi="Times New Roman"/>
                <w:sz w:val="20"/>
                <w:szCs w:val="20"/>
              </w:rPr>
            </w:pPr>
            <w:r w:rsidRPr="004077A9">
              <w:rPr>
                <w:rFonts w:ascii="Times New Roman" w:hAnsi="Times New Roman"/>
                <w:sz w:val="20"/>
                <w:szCs w:val="20"/>
              </w:rPr>
              <w:t>≥ -25 D iki +25 D</w:t>
            </w:r>
          </w:p>
        </w:tc>
      </w:tr>
      <w:tr w:rsidR="001F1FD2" w:rsidRPr="004077A9" w14:paraId="47F00435" w14:textId="77777777" w:rsidTr="004E75C2">
        <w:trPr>
          <w:trHeight w:val="222"/>
        </w:trPr>
        <w:tc>
          <w:tcPr>
            <w:tcW w:w="275" w:type="pct"/>
          </w:tcPr>
          <w:p w14:paraId="620E2BD3"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54B438AF" w14:textId="77777777" w:rsidR="001F1FD2" w:rsidRPr="004077A9" w:rsidRDefault="001F1FD2" w:rsidP="00563648">
            <w:pPr>
              <w:rPr>
                <w:rFonts w:ascii="Times New Roman" w:hAnsi="Times New Roman"/>
                <w:sz w:val="20"/>
                <w:szCs w:val="20"/>
              </w:rPr>
            </w:pPr>
            <w:r w:rsidRPr="004077A9">
              <w:rPr>
                <w:rFonts w:ascii="Times New Roman" w:hAnsi="Times New Roman"/>
                <w:sz w:val="20"/>
                <w:szCs w:val="20"/>
              </w:rPr>
              <w:t>Minimalus akies vyzdžio dydis OKT skenavimui</w:t>
            </w:r>
          </w:p>
        </w:tc>
        <w:tc>
          <w:tcPr>
            <w:tcW w:w="2667" w:type="pct"/>
          </w:tcPr>
          <w:p w14:paraId="20EF7528" w14:textId="77777777" w:rsidR="001F1FD2" w:rsidRPr="004077A9" w:rsidRDefault="001F1FD2" w:rsidP="004E75C2">
            <w:pPr>
              <w:snapToGrid w:val="0"/>
              <w:ind w:left="31"/>
              <w:contextualSpacing/>
              <w:rPr>
                <w:rFonts w:ascii="Times New Roman" w:hAnsi="Times New Roman"/>
                <w:sz w:val="20"/>
                <w:szCs w:val="20"/>
              </w:rPr>
            </w:pPr>
            <w:r w:rsidRPr="004077A9">
              <w:rPr>
                <w:rFonts w:ascii="Times New Roman" w:hAnsi="Times New Roman"/>
                <w:sz w:val="20"/>
                <w:szCs w:val="20"/>
              </w:rPr>
              <w:t>≤ 2 mm</w:t>
            </w:r>
          </w:p>
        </w:tc>
      </w:tr>
      <w:tr w:rsidR="001F1FD2" w:rsidRPr="004077A9" w14:paraId="248F62EB" w14:textId="77777777" w:rsidTr="004E75C2">
        <w:trPr>
          <w:trHeight w:val="222"/>
        </w:trPr>
        <w:tc>
          <w:tcPr>
            <w:tcW w:w="275" w:type="pct"/>
          </w:tcPr>
          <w:p w14:paraId="5DDE37F9"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311639AE" w14:textId="77777777" w:rsidR="001F1FD2" w:rsidRPr="004077A9" w:rsidRDefault="001F1FD2" w:rsidP="00563648">
            <w:pPr>
              <w:rPr>
                <w:rFonts w:ascii="Times New Roman" w:hAnsi="Times New Roman"/>
                <w:sz w:val="20"/>
                <w:szCs w:val="20"/>
              </w:rPr>
            </w:pPr>
            <w:r w:rsidRPr="004077A9">
              <w:rPr>
                <w:rFonts w:ascii="Times New Roman" w:hAnsi="Times New Roman"/>
                <w:sz w:val="20"/>
                <w:szCs w:val="20"/>
              </w:rPr>
              <w:t xml:space="preserve">Minimalus vyzdžio dydis akies dugno fotografijoms </w:t>
            </w:r>
          </w:p>
        </w:tc>
        <w:tc>
          <w:tcPr>
            <w:tcW w:w="2667" w:type="pct"/>
          </w:tcPr>
          <w:p w14:paraId="3CAF831B" w14:textId="77777777" w:rsidR="001F1FD2" w:rsidRPr="004077A9" w:rsidRDefault="001F1FD2" w:rsidP="004E75C2">
            <w:pPr>
              <w:snapToGrid w:val="0"/>
              <w:ind w:left="31"/>
              <w:contextualSpacing/>
              <w:rPr>
                <w:rFonts w:ascii="Times New Roman" w:hAnsi="Times New Roman"/>
                <w:sz w:val="20"/>
                <w:szCs w:val="20"/>
              </w:rPr>
            </w:pPr>
            <w:r w:rsidRPr="004077A9">
              <w:rPr>
                <w:rFonts w:ascii="Times New Roman" w:hAnsi="Times New Roman"/>
                <w:sz w:val="20"/>
                <w:szCs w:val="20"/>
              </w:rPr>
              <w:t>≤ 3.3mm</w:t>
            </w:r>
          </w:p>
        </w:tc>
      </w:tr>
      <w:tr w:rsidR="001F1FD2" w:rsidRPr="004077A9" w14:paraId="5D59F632" w14:textId="77777777" w:rsidTr="004E75C2">
        <w:trPr>
          <w:trHeight w:val="222"/>
        </w:trPr>
        <w:tc>
          <w:tcPr>
            <w:tcW w:w="275" w:type="pct"/>
          </w:tcPr>
          <w:p w14:paraId="2BD296AE"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48EB6BB9" w14:textId="77777777" w:rsidR="001F1FD2" w:rsidRPr="004077A9" w:rsidRDefault="001F1FD2" w:rsidP="00563648">
            <w:pPr>
              <w:rPr>
                <w:rFonts w:ascii="Times New Roman" w:hAnsi="Times New Roman"/>
                <w:sz w:val="20"/>
                <w:szCs w:val="20"/>
              </w:rPr>
            </w:pPr>
            <w:r w:rsidRPr="004077A9">
              <w:rPr>
                <w:rFonts w:ascii="Times New Roman" w:hAnsi="Times New Roman"/>
                <w:sz w:val="20"/>
                <w:szCs w:val="20"/>
              </w:rPr>
              <w:t>Skenavimo režimai</w:t>
            </w:r>
          </w:p>
        </w:tc>
        <w:tc>
          <w:tcPr>
            <w:tcW w:w="2667" w:type="pct"/>
          </w:tcPr>
          <w:p w14:paraId="0A90823C" w14:textId="77777777" w:rsidR="001F1FD2" w:rsidRPr="004077A9" w:rsidRDefault="001F1FD2" w:rsidP="004E75C2">
            <w:pPr>
              <w:snapToGrid w:val="0"/>
              <w:ind w:left="31"/>
              <w:contextualSpacing/>
              <w:rPr>
                <w:rFonts w:ascii="Times New Roman" w:hAnsi="Times New Roman"/>
                <w:sz w:val="20"/>
                <w:szCs w:val="20"/>
              </w:rPr>
            </w:pPr>
            <w:r w:rsidRPr="004077A9">
              <w:rPr>
                <w:rFonts w:ascii="Times New Roman" w:hAnsi="Times New Roman"/>
                <w:sz w:val="20"/>
                <w:szCs w:val="20"/>
              </w:rPr>
              <w:t>Automatinis, rankinis</w:t>
            </w:r>
          </w:p>
        </w:tc>
      </w:tr>
      <w:tr w:rsidR="001F1FD2" w:rsidRPr="004077A9" w14:paraId="26FC0FB1" w14:textId="77777777" w:rsidTr="004E75C2">
        <w:trPr>
          <w:trHeight w:val="222"/>
        </w:trPr>
        <w:tc>
          <w:tcPr>
            <w:tcW w:w="275" w:type="pct"/>
          </w:tcPr>
          <w:p w14:paraId="5F46CDE7"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3A560CC8"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Integruotas arba papildomas kompiuteris tyrimų apdorojimui ir kaupimui</w:t>
            </w:r>
          </w:p>
        </w:tc>
        <w:tc>
          <w:tcPr>
            <w:tcW w:w="2667" w:type="pct"/>
          </w:tcPr>
          <w:p w14:paraId="123523C9"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Kietas diskas ≥ 2 TB, operacinė sistema ne blogesnė nei Windows 10</w:t>
            </w:r>
          </w:p>
        </w:tc>
      </w:tr>
      <w:tr w:rsidR="001F1FD2" w:rsidRPr="004077A9" w14:paraId="0895F327" w14:textId="77777777" w:rsidTr="004E75C2">
        <w:trPr>
          <w:trHeight w:val="222"/>
        </w:trPr>
        <w:tc>
          <w:tcPr>
            <w:tcW w:w="275" w:type="pct"/>
          </w:tcPr>
          <w:p w14:paraId="2EF2C4D4"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3275D674"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Ekranas</w:t>
            </w:r>
          </w:p>
        </w:tc>
        <w:tc>
          <w:tcPr>
            <w:tcW w:w="2667" w:type="pct"/>
          </w:tcPr>
          <w:p w14:paraId="6DB0E705"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 22, ne blogesnės nei HD rezoliucijos</w:t>
            </w:r>
          </w:p>
        </w:tc>
      </w:tr>
      <w:tr w:rsidR="001F1FD2" w:rsidRPr="004077A9" w14:paraId="26533C69" w14:textId="77777777" w:rsidTr="004E75C2">
        <w:trPr>
          <w:trHeight w:val="222"/>
        </w:trPr>
        <w:tc>
          <w:tcPr>
            <w:tcW w:w="275" w:type="pct"/>
          </w:tcPr>
          <w:p w14:paraId="7B9DE73F"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73BD520C"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Tinklo jungtis</w:t>
            </w:r>
          </w:p>
        </w:tc>
        <w:tc>
          <w:tcPr>
            <w:tcW w:w="2667" w:type="pct"/>
          </w:tcPr>
          <w:p w14:paraId="4101816F"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Būtina</w:t>
            </w:r>
          </w:p>
        </w:tc>
      </w:tr>
      <w:tr w:rsidR="001F1FD2" w:rsidRPr="004077A9" w14:paraId="4E305C49" w14:textId="77777777" w:rsidTr="004E75C2">
        <w:trPr>
          <w:trHeight w:val="222"/>
        </w:trPr>
        <w:tc>
          <w:tcPr>
            <w:tcW w:w="275" w:type="pct"/>
          </w:tcPr>
          <w:p w14:paraId="62413C38"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7BB01365"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DICOM suderinamumas</w:t>
            </w:r>
          </w:p>
        </w:tc>
        <w:tc>
          <w:tcPr>
            <w:tcW w:w="2667" w:type="pct"/>
          </w:tcPr>
          <w:p w14:paraId="2CE50ED7"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Būtina</w:t>
            </w:r>
          </w:p>
        </w:tc>
      </w:tr>
      <w:tr w:rsidR="001F1FD2" w:rsidRPr="004077A9" w14:paraId="2E4F6D52" w14:textId="77777777" w:rsidTr="004E75C2">
        <w:trPr>
          <w:trHeight w:val="222"/>
        </w:trPr>
        <w:tc>
          <w:tcPr>
            <w:tcW w:w="275" w:type="pct"/>
          </w:tcPr>
          <w:p w14:paraId="30514113"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383A469A"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 xml:space="preserve">Specialus </w:t>
            </w:r>
            <w:proofErr w:type="spellStart"/>
            <w:r w:rsidRPr="004077A9">
              <w:rPr>
                <w:rFonts w:ascii="Times New Roman" w:hAnsi="Times New Roman"/>
                <w:sz w:val="20"/>
                <w:szCs w:val="20"/>
              </w:rPr>
              <w:t>elektriškai</w:t>
            </w:r>
            <w:proofErr w:type="spellEnd"/>
            <w:r w:rsidRPr="004077A9">
              <w:rPr>
                <w:rFonts w:ascii="Times New Roman" w:hAnsi="Times New Roman"/>
                <w:sz w:val="20"/>
                <w:szCs w:val="20"/>
              </w:rPr>
              <w:t xml:space="preserve"> keičiamo aukščio stalelis, skirtas įrangai</w:t>
            </w:r>
          </w:p>
        </w:tc>
        <w:tc>
          <w:tcPr>
            <w:tcW w:w="2667" w:type="pct"/>
          </w:tcPr>
          <w:p w14:paraId="2EB34D79"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Būtina</w:t>
            </w:r>
          </w:p>
        </w:tc>
      </w:tr>
      <w:tr w:rsidR="001F1FD2" w:rsidRPr="004077A9" w14:paraId="7B395701" w14:textId="77777777" w:rsidTr="004E75C2">
        <w:trPr>
          <w:trHeight w:val="222"/>
        </w:trPr>
        <w:tc>
          <w:tcPr>
            <w:tcW w:w="275" w:type="pct"/>
          </w:tcPr>
          <w:p w14:paraId="38219EF5"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7CDBF15F"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Įrangos žymėjimas CE ženklu</w:t>
            </w:r>
          </w:p>
        </w:tc>
        <w:tc>
          <w:tcPr>
            <w:tcW w:w="2667" w:type="pct"/>
          </w:tcPr>
          <w:p w14:paraId="1CC7B795"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Būtinas</w:t>
            </w:r>
          </w:p>
        </w:tc>
      </w:tr>
      <w:tr w:rsidR="001F1FD2" w:rsidRPr="004077A9" w14:paraId="511C5CEF" w14:textId="77777777" w:rsidTr="004E75C2">
        <w:trPr>
          <w:trHeight w:val="222"/>
        </w:trPr>
        <w:tc>
          <w:tcPr>
            <w:tcW w:w="275" w:type="pct"/>
          </w:tcPr>
          <w:p w14:paraId="61CBAF6E"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5E1608B8"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Naudotojo instrukcija</w:t>
            </w:r>
          </w:p>
        </w:tc>
        <w:tc>
          <w:tcPr>
            <w:tcW w:w="2667" w:type="pct"/>
          </w:tcPr>
          <w:p w14:paraId="0E595B0E" w14:textId="77777777" w:rsidR="001F1FD2" w:rsidRPr="004077A9"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Originali (anglų kalba) ir vertimas į lietuvių kalbą.</w:t>
            </w:r>
          </w:p>
        </w:tc>
      </w:tr>
      <w:tr w:rsidR="001F1FD2" w:rsidRPr="004E75C2" w14:paraId="5B5DBA71" w14:textId="77777777" w:rsidTr="004E75C2">
        <w:trPr>
          <w:trHeight w:val="222"/>
        </w:trPr>
        <w:tc>
          <w:tcPr>
            <w:tcW w:w="275" w:type="pct"/>
          </w:tcPr>
          <w:p w14:paraId="48261611" w14:textId="77777777" w:rsidR="001F1FD2" w:rsidRPr="004077A9" w:rsidRDefault="001F1FD2" w:rsidP="00563648">
            <w:pPr>
              <w:numPr>
                <w:ilvl w:val="0"/>
                <w:numId w:val="14"/>
              </w:numPr>
              <w:contextualSpacing/>
              <w:jc w:val="center"/>
              <w:rPr>
                <w:rFonts w:ascii="Times New Roman" w:eastAsia="Times New Roman" w:hAnsi="Times New Roman"/>
                <w:b/>
                <w:bCs/>
                <w:sz w:val="20"/>
                <w:szCs w:val="20"/>
              </w:rPr>
            </w:pPr>
          </w:p>
        </w:tc>
        <w:tc>
          <w:tcPr>
            <w:tcW w:w="2058" w:type="pct"/>
          </w:tcPr>
          <w:p w14:paraId="782955ED" w14:textId="77777777" w:rsidR="001F1FD2" w:rsidRPr="004077A9" w:rsidRDefault="001F1FD2" w:rsidP="00563648">
            <w:pPr>
              <w:rPr>
                <w:rFonts w:ascii="Times New Roman" w:eastAsia="Times New Roman" w:hAnsi="Times New Roman"/>
                <w:bCs/>
                <w:sz w:val="20"/>
                <w:szCs w:val="20"/>
              </w:rPr>
            </w:pPr>
            <w:r w:rsidRPr="004077A9">
              <w:rPr>
                <w:rFonts w:ascii="Times New Roman" w:hAnsi="Times New Roman"/>
                <w:sz w:val="20"/>
                <w:szCs w:val="20"/>
              </w:rPr>
              <w:t>Garantija</w:t>
            </w:r>
          </w:p>
        </w:tc>
        <w:tc>
          <w:tcPr>
            <w:tcW w:w="2667" w:type="pct"/>
          </w:tcPr>
          <w:p w14:paraId="64D25770" w14:textId="77777777" w:rsidR="001F1FD2" w:rsidRPr="004E75C2" w:rsidRDefault="001F1FD2" w:rsidP="004E75C2">
            <w:pPr>
              <w:snapToGrid w:val="0"/>
              <w:ind w:left="31"/>
              <w:contextualSpacing/>
              <w:rPr>
                <w:rFonts w:ascii="Times New Roman" w:hAnsi="Times New Roman"/>
                <w:color w:val="000000" w:themeColor="text1"/>
                <w:sz w:val="20"/>
                <w:szCs w:val="20"/>
              </w:rPr>
            </w:pPr>
            <w:r w:rsidRPr="004077A9">
              <w:rPr>
                <w:rFonts w:ascii="Times New Roman" w:hAnsi="Times New Roman"/>
                <w:sz w:val="20"/>
                <w:szCs w:val="20"/>
              </w:rPr>
              <w:t>Ne mažiau 12 mėn.</w:t>
            </w:r>
          </w:p>
        </w:tc>
      </w:tr>
    </w:tbl>
    <w:p w14:paraId="35C6721E" w14:textId="77777777" w:rsidR="00563648" w:rsidRPr="004E75C2" w:rsidRDefault="00563648" w:rsidP="00563648">
      <w:pPr>
        <w:jc w:val="center"/>
        <w:rPr>
          <w:rFonts w:ascii="Times New Roman" w:eastAsia="Calibri" w:hAnsi="Times New Roman"/>
          <w:b/>
          <w:sz w:val="20"/>
          <w:szCs w:val="20"/>
        </w:rPr>
      </w:pPr>
    </w:p>
    <w:p w14:paraId="0DDB9FD6" w14:textId="6D294F72" w:rsidR="00914683" w:rsidRPr="004E75C2" w:rsidRDefault="00914683">
      <w:pPr>
        <w:rPr>
          <w:rFonts w:ascii="Times New Roman" w:eastAsia="Times New Roman" w:hAnsi="Times New Roman"/>
        </w:rPr>
      </w:pPr>
    </w:p>
    <w:sectPr w:rsidR="00914683" w:rsidRPr="004E75C2" w:rsidSect="00D92FFE">
      <w:pgSz w:w="11906" w:h="16838"/>
      <w:pgMar w:top="680" w:right="624" w:bottom="737" w:left="1247" w:header="567" w:footer="567"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85C72"/>
    <w:multiLevelType w:val="multilevel"/>
    <w:tmpl w:val="B41C0E40"/>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12922A26"/>
    <w:multiLevelType w:val="multilevel"/>
    <w:tmpl w:val="DFE042D2"/>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A93131"/>
    <w:multiLevelType w:val="hybridMultilevel"/>
    <w:tmpl w:val="67688F2E"/>
    <w:lvl w:ilvl="0" w:tplc="8196B880">
      <w:start w:val="1"/>
      <w:numFmt w:val="decimal"/>
      <w:lvlText w:val="%1."/>
      <w:lvlJc w:val="left"/>
      <w:pPr>
        <w:ind w:left="502" w:hanging="360"/>
      </w:pPr>
      <w:rPr>
        <w:b w:val="0"/>
        <w:bCs w:val="0"/>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2AB05B40"/>
    <w:multiLevelType w:val="multilevel"/>
    <w:tmpl w:val="01B866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B433DC"/>
    <w:multiLevelType w:val="multilevel"/>
    <w:tmpl w:val="5824B8BA"/>
    <w:lvl w:ilvl="0">
      <w:start w:val="1"/>
      <w:numFmt w:val="decimal"/>
      <w:lvlText w:val="%1."/>
      <w:lvlJc w:val="left"/>
      <w:pPr>
        <w:ind w:left="502" w:hanging="360"/>
      </w:pPr>
    </w:lvl>
    <w:lvl w:ilvl="1">
      <w:start w:val="1"/>
      <w:numFmt w:val="decimal"/>
      <w:lvlText w:val="%1.%2."/>
      <w:lvlJc w:val="left"/>
      <w:pPr>
        <w:ind w:left="720" w:hanging="360"/>
      </w:pPr>
      <w:rPr>
        <w:rFonts w:ascii="Times New Roman" w:eastAsia="Times New Roman" w:hAnsi="Times New Roman" w:cs="Times New Roman"/>
      </w:rPr>
    </w:lvl>
    <w:lvl w:ilvl="2">
      <w:start w:val="1"/>
      <w:numFmt w:val="decimalZero"/>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46DD5F0B"/>
    <w:multiLevelType w:val="multilevel"/>
    <w:tmpl w:val="0A2A417A"/>
    <w:lvl w:ilvl="0">
      <w:start w:val="5"/>
      <w:numFmt w:val="decimal"/>
      <w:lvlText w:val="%1."/>
      <w:lvlJc w:val="left"/>
      <w:pPr>
        <w:ind w:left="360" w:hanging="360"/>
      </w:pPr>
    </w:lvl>
    <w:lvl w:ilvl="1">
      <w:start w:val="1"/>
      <w:numFmt w:val="decimal"/>
      <w:lvlText w:val="%1.%2."/>
      <w:lvlJc w:val="left"/>
      <w:pPr>
        <w:ind w:left="911" w:hanging="360"/>
      </w:pPr>
    </w:lvl>
    <w:lvl w:ilvl="2">
      <w:start w:val="1"/>
      <w:numFmt w:val="decimal"/>
      <w:lvlText w:val="%1.%2.%3."/>
      <w:lvlJc w:val="left"/>
      <w:pPr>
        <w:ind w:left="1822" w:hanging="720"/>
      </w:pPr>
    </w:lvl>
    <w:lvl w:ilvl="3">
      <w:start w:val="1"/>
      <w:numFmt w:val="decimal"/>
      <w:lvlText w:val="%1.%2.%3.%4."/>
      <w:lvlJc w:val="left"/>
      <w:pPr>
        <w:ind w:left="2373" w:hanging="720"/>
      </w:pPr>
    </w:lvl>
    <w:lvl w:ilvl="4">
      <w:start w:val="1"/>
      <w:numFmt w:val="decimal"/>
      <w:lvlText w:val="%1.%2.%3.%4.%5."/>
      <w:lvlJc w:val="left"/>
      <w:pPr>
        <w:ind w:left="3284" w:hanging="1080"/>
      </w:pPr>
    </w:lvl>
    <w:lvl w:ilvl="5">
      <w:start w:val="1"/>
      <w:numFmt w:val="decimal"/>
      <w:lvlText w:val="%1.%2.%3.%4.%5.%6."/>
      <w:lvlJc w:val="left"/>
      <w:pPr>
        <w:ind w:left="3835" w:hanging="1080"/>
      </w:pPr>
    </w:lvl>
    <w:lvl w:ilvl="6">
      <w:start w:val="1"/>
      <w:numFmt w:val="decimal"/>
      <w:lvlText w:val="%1.%2.%3.%4.%5.%6.%7."/>
      <w:lvlJc w:val="left"/>
      <w:pPr>
        <w:ind w:left="4746" w:hanging="1440"/>
      </w:pPr>
    </w:lvl>
    <w:lvl w:ilvl="7">
      <w:start w:val="1"/>
      <w:numFmt w:val="decimal"/>
      <w:lvlText w:val="%1.%2.%3.%4.%5.%6.%7.%8."/>
      <w:lvlJc w:val="left"/>
      <w:pPr>
        <w:ind w:left="5297" w:hanging="1439"/>
      </w:pPr>
    </w:lvl>
    <w:lvl w:ilvl="8">
      <w:start w:val="1"/>
      <w:numFmt w:val="decimal"/>
      <w:lvlText w:val="%1.%2.%3.%4.%5.%6.%7.%8.%9."/>
      <w:lvlJc w:val="left"/>
      <w:pPr>
        <w:ind w:left="6208" w:hanging="1800"/>
      </w:pPr>
    </w:lvl>
  </w:abstractNum>
  <w:abstractNum w:abstractNumId="6" w15:restartNumberingAfterBreak="0">
    <w:nsid w:val="50DF432B"/>
    <w:multiLevelType w:val="multilevel"/>
    <w:tmpl w:val="F0881D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244F0F"/>
    <w:multiLevelType w:val="multilevel"/>
    <w:tmpl w:val="758860F8"/>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65A71155"/>
    <w:multiLevelType w:val="multilevel"/>
    <w:tmpl w:val="2C180380"/>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9" w15:restartNumberingAfterBreak="0">
    <w:nsid w:val="6AB02773"/>
    <w:multiLevelType w:val="multilevel"/>
    <w:tmpl w:val="306865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BE468CA"/>
    <w:multiLevelType w:val="hybridMultilevel"/>
    <w:tmpl w:val="CFB633D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9224A"/>
    <w:multiLevelType w:val="multilevel"/>
    <w:tmpl w:val="65C8082A"/>
    <w:lvl w:ilvl="0">
      <w:start w:val="1"/>
      <w:numFmt w:val="decimal"/>
      <w:lvlText w:val="%1."/>
      <w:lvlJc w:val="left"/>
      <w:pPr>
        <w:ind w:left="934" w:hanging="360"/>
      </w:pPr>
    </w:lvl>
    <w:lvl w:ilvl="1">
      <w:start w:val="1"/>
      <w:numFmt w:val="decimal"/>
      <w:lvlText w:val="%2."/>
      <w:lvlJc w:val="left"/>
      <w:pPr>
        <w:ind w:left="1654" w:hanging="360"/>
      </w:pPr>
      <w:rPr>
        <w:rFonts w:ascii="Times New Roman" w:eastAsia="Times New Roman" w:hAnsi="Times New Roman" w:cs="Times New Roman"/>
      </w:rPr>
    </w:lvl>
    <w:lvl w:ilvl="2">
      <w:start w:val="1"/>
      <w:numFmt w:val="lowerRoman"/>
      <w:lvlText w:val="%3."/>
      <w:lvlJc w:val="right"/>
      <w:pPr>
        <w:ind w:left="2374" w:hanging="180"/>
      </w:pPr>
    </w:lvl>
    <w:lvl w:ilvl="3">
      <w:start w:val="1"/>
      <w:numFmt w:val="decimal"/>
      <w:lvlText w:val="%4."/>
      <w:lvlJc w:val="left"/>
      <w:pPr>
        <w:ind w:left="3094" w:hanging="360"/>
      </w:pPr>
    </w:lvl>
    <w:lvl w:ilvl="4">
      <w:start w:val="1"/>
      <w:numFmt w:val="lowerLetter"/>
      <w:lvlText w:val="%5."/>
      <w:lvlJc w:val="left"/>
      <w:pPr>
        <w:ind w:left="3814" w:hanging="360"/>
      </w:pPr>
    </w:lvl>
    <w:lvl w:ilvl="5">
      <w:start w:val="1"/>
      <w:numFmt w:val="lowerRoman"/>
      <w:lvlText w:val="%6."/>
      <w:lvlJc w:val="right"/>
      <w:pPr>
        <w:ind w:left="4534" w:hanging="180"/>
      </w:pPr>
    </w:lvl>
    <w:lvl w:ilvl="6">
      <w:start w:val="1"/>
      <w:numFmt w:val="decimal"/>
      <w:lvlText w:val="%7."/>
      <w:lvlJc w:val="left"/>
      <w:pPr>
        <w:ind w:left="5254" w:hanging="360"/>
      </w:pPr>
    </w:lvl>
    <w:lvl w:ilvl="7">
      <w:start w:val="1"/>
      <w:numFmt w:val="lowerLetter"/>
      <w:lvlText w:val="%8."/>
      <w:lvlJc w:val="left"/>
      <w:pPr>
        <w:ind w:left="5974" w:hanging="360"/>
      </w:pPr>
    </w:lvl>
    <w:lvl w:ilvl="8">
      <w:start w:val="1"/>
      <w:numFmt w:val="lowerRoman"/>
      <w:lvlText w:val="%9."/>
      <w:lvlJc w:val="right"/>
      <w:pPr>
        <w:ind w:left="6694" w:hanging="180"/>
      </w:pPr>
    </w:lvl>
  </w:abstractNum>
  <w:abstractNum w:abstractNumId="12" w15:restartNumberingAfterBreak="0">
    <w:nsid w:val="797E3AFA"/>
    <w:multiLevelType w:val="multilevel"/>
    <w:tmpl w:val="81C49FD6"/>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7B484E32"/>
    <w:multiLevelType w:val="multilevel"/>
    <w:tmpl w:val="4AF2AA60"/>
    <w:lvl w:ilvl="0">
      <w:start w:val="1"/>
      <w:numFmt w:val="decimal"/>
      <w:lvlText w:val="%1."/>
      <w:lvlJc w:val="left"/>
      <w:pPr>
        <w:ind w:left="502" w:hanging="360"/>
      </w:pPr>
      <w:rPr>
        <w:b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7C2E3F81"/>
    <w:multiLevelType w:val="multilevel"/>
    <w:tmpl w:val="EEA83E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558112">
    <w:abstractNumId w:val="6"/>
  </w:num>
  <w:num w:numId="2" w16cid:durableId="865556310">
    <w:abstractNumId w:val="5"/>
  </w:num>
  <w:num w:numId="3" w16cid:durableId="123355645">
    <w:abstractNumId w:val="3"/>
  </w:num>
  <w:num w:numId="4" w16cid:durableId="2093702128">
    <w:abstractNumId w:val="7"/>
  </w:num>
  <w:num w:numId="5" w16cid:durableId="523060752">
    <w:abstractNumId w:val="4"/>
  </w:num>
  <w:num w:numId="6" w16cid:durableId="454837027">
    <w:abstractNumId w:val="13"/>
  </w:num>
  <w:num w:numId="7" w16cid:durableId="1294630502">
    <w:abstractNumId w:val="8"/>
  </w:num>
  <w:num w:numId="8" w16cid:durableId="1969965905">
    <w:abstractNumId w:val="0"/>
  </w:num>
  <w:num w:numId="9" w16cid:durableId="1465463218">
    <w:abstractNumId w:val="14"/>
  </w:num>
  <w:num w:numId="10" w16cid:durableId="2097364017">
    <w:abstractNumId w:val="11"/>
  </w:num>
  <w:num w:numId="11" w16cid:durableId="1904170895">
    <w:abstractNumId w:val="12"/>
  </w:num>
  <w:num w:numId="12" w16cid:durableId="786002660">
    <w:abstractNumId w:val="10"/>
  </w:num>
  <w:num w:numId="13" w16cid:durableId="1946691444">
    <w:abstractNumId w:val="1"/>
  </w:num>
  <w:num w:numId="14" w16cid:durableId="790784685">
    <w:abstractNumId w:val="2"/>
  </w:num>
  <w:num w:numId="15" w16cid:durableId="13037737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683"/>
    <w:rsid w:val="000F5CE1"/>
    <w:rsid w:val="001908EE"/>
    <w:rsid w:val="001E3E68"/>
    <w:rsid w:val="001F1FD2"/>
    <w:rsid w:val="002711BC"/>
    <w:rsid w:val="002D0354"/>
    <w:rsid w:val="0031738C"/>
    <w:rsid w:val="003215AD"/>
    <w:rsid w:val="0035197D"/>
    <w:rsid w:val="004019DF"/>
    <w:rsid w:val="004077A9"/>
    <w:rsid w:val="004E75C2"/>
    <w:rsid w:val="00502260"/>
    <w:rsid w:val="005252EA"/>
    <w:rsid w:val="00563648"/>
    <w:rsid w:val="0061691B"/>
    <w:rsid w:val="00637D14"/>
    <w:rsid w:val="006D31D7"/>
    <w:rsid w:val="0070465A"/>
    <w:rsid w:val="007411E6"/>
    <w:rsid w:val="00794D7C"/>
    <w:rsid w:val="007B7C70"/>
    <w:rsid w:val="00851F32"/>
    <w:rsid w:val="008A201E"/>
    <w:rsid w:val="008E1841"/>
    <w:rsid w:val="00914683"/>
    <w:rsid w:val="009B7B2F"/>
    <w:rsid w:val="00D35432"/>
    <w:rsid w:val="00D37F98"/>
    <w:rsid w:val="00D64516"/>
    <w:rsid w:val="00D92FFE"/>
    <w:rsid w:val="00E37B0D"/>
    <w:rsid w:val="00E50DE5"/>
    <w:rsid w:val="00F1761C"/>
    <w:rsid w:val="00F46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0B3A6"/>
  <w15:docId w15:val="{2EA96764-8959-4191-AECE-CACE83305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2DFA"/>
    <w:rPr>
      <w:rFonts w:cs="Times New Roman"/>
    </w:rPr>
  </w:style>
  <w:style w:type="paragraph" w:styleId="Antrat1">
    <w:name w:val="heading 1"/>
    <w:basedOn w:val="prastasis"/>
    <w:next w:val="prastasis"/>
    <w:link w:val="Antrat1Diagrama"/>
    <w:uiPriority w:val="9"/>
    <w:qFormat/>
    <w:rsid w:val="00FA2D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A2D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A2DF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A2D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A2DFA"/>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FA2DFA"/>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A2DFA"/>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FA2DFA"/>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A2DFA"/>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uiPriority w:val="10"/>
    <w:qFormat/>
    <w:rsid w:val="00FA2DFA"/>
    <w:pPr>
      <w:spacing w:after="80"/>
      <w:contextualSpacing/>
    </w:pPr>
    <w:rPr>
      <w:rFonts w:asciiTheme="majorHAnsi" w:eastAsiaTheme="majorEastAsia" w:hAnsiTheme="majorHAnsi" w:cstheme="majorBidi"/>
      <w:spacing w:val="-10"/>
      <w:kern w:val="28"/>
      <w:sz w:val="56"/>
      <w:szCs w:val="56"/>
    </w:rPr>
  </w:style>
  <w:style w:type="character" w:customStyle="1" w:styleId="Antrat1Diagrama">
    <w:name w:val="Antraštė 1 Diagrama"/>
    <w:basedOn w:val="Numatytasispastraiposriftas"/>
    <w:link w:val="Antrat1"/>
    <w:uiPriority w:val="9"/>
    <w:rsid w:val="00FA2DFA"/>
    <w:rPr>
      <w:rFonts w:asciiTheme="majorHAnsi" w:eastAsiaTheme="majorEastAsia" w:hAnsiTheme="majorHAnsi" w:cstheme="majorBidi"/>
      <w:color w:val="2F5496" w:themeColor="accent1" w:themeShade="BF"/>
      <w:kern w:val="0"/>
      <w:sz w:val="40"/>
      <w:szCs w:val="40"/>
    </w:rPr>
  </w:style>
  <w:style w:type="character" w:customStyle="1" w:styleId="Antrat2Diagrama">
    <w:name w:val="Antraštė 2 Diagrama"/>
    <w:basedOn w:val="Numatytasispastraiposriftas"/>
    <w:link w:val="Antrat2"/>
    <w:uiPriority w:val="9"/>
    <w:semiHidden/>
    <w:rsid w:val="00FA2DFA"/>
    <w:rPr>
      <w:rFonts w:asciiTheme="majorHAnsi" w:eastAsiaTheme="majorEastAsia" w:hAnsiTheme="majorHAnsi" w:cstheme="majorBidi"/>
      <w:color w:val="2F5496" w:themeColor="accent1" w:themeShade="BF"/>
      <w:kern w:val="0"/>
      <w:sz w:val="32"/>
      <w:szCs w:val="32"/>
    </w:rPr>
  </w:style>
  <w:style w:type="character" w:customStyle="1" w:styleId="Antrat3Diagrama">
    <w:name w:val="Antraštė 3 Diagrama"/>
    <w:basedOn w:val="Numatytasispastraiposriftas"/>
    <w:link w:val="Antrat3"/>
    <w:uiPriority w:val="9"/>
    <w:semiHidden/>
    <w:rsid w:val="00FA2DFA"/>
    <w:rPr>
      <w:rFonts w:eastAsiaTheme="majorEastAsia" w:cstheme="majorBidi"/>
      <w:color w:val="2F5496" w:themeColor="accent1" w:themeShade="BF"/>
      <w:kern w:val="0"/>
      <w:sz w:val="28"/>
      <w:szCs w:val="28"/>
    </w:rPr>
  </w:style>
  <w:style w:type="character" w:customStyle="1" w:styleId="Antrat4Diagrama">
    <w:name w:val="Antraštė 4 Diagrama"/>
    <w:basedOn w:val="Numatytasispastraiposriftas"/>
    <w:link w:val="Antrat4"/>
    <w:uiPriority w:val="9"/>
    <w:semiHidden/>
    <w:rsid w:val="00FA2DFA"/>
    <w:rPr>
      <w:rFonts w:eastAsiaTheme="majorEastAsia" w:cstheme="majorBidi"/>
      <w:i/>
      <w:iCs/>
      <w:color w:val="2F5496" w:themeColor="accent1" w:themeShade="BF"/>
      <w:kern w:val="0"/>
      <w:sz w:val="24"/>
    </w:rPr>
  </w:style>
  <w:style w:type="character" w:customStyle="1" w:styleId="Antrat5Diagrama">
    <w:name w:val="Antraštė 5 Diagrama"/>
    <w:basedOn w:val="Numatytasispastraiposriftas"/>
    <w:link w:val="Antrat5"/>
    <w:uiPriority w:val="9"/>
    <w:semiHidden/>
    <w:rsid w:val="00FA2DFA"/>
    <w:rPr>
      <w:rFonts w:eastAsiaTheme="majorEastAsia" w:cstheme="majorBidi"/>
      <w:color w:val="2F5496" w:themeColor="accent1" w:themeShade="BF"/>
      <w:kern w:val="0"/>
      <w:sz w:val="24"/>
    </w:rPr>
  </w:style>
  <w:style w:type="character" w:customStyle="1" w:styleId="Antrat6Diagrama">
    <w:name w:val="Antraštė 6 Diagrama"/>
    <w:basedOn w:val="Numatytasispastraiposriftas"/>
    <w:link w:val="Antrat6"/>
    <w:uiPriority w:val="9"/>
    <w:semiHidden/>
    <w:rsid w:val="00FA2DFA"/>
    <w:rPr>
      <w:rFonts w:eastAsiaTheme="majorEastAsia" w:cstheme="majorBidi"/>
      <w:i/>
      <w:iCs/>
      <w:color w:val="595959" w:themeColor="text1" w:themeTint="A6"/>
      <w:kern w:val="0"/>
      <w:sz w:val="24"/>
    </w:rPr>
  </w:style>
  <w:style w:type="character" w:customStyle="1" w:styleId="Antrat7Diagrama">
    <w:name w:val="Antraštė 7 Diagrama"/>
    <w:basedOn w:val="Numatytasispastraiposriftas"/>
    <w:link w:val="Antrat7"/>
    <w:uiPriority w:val="9"/>
    <w:semiHidden/>
    <w:rsid w:val="00FA2DFA"/>
    <w:rPr>
      <w:rFonts w:eastAsiaTheme="majorEastAsia" w:cstheme="majorBidi"/>
      <w:color w:val="595959" w:themeColor="text1" w:themeTint="A6"/>
      <w:kern w:val="0"/>
      <w:sz w:val="24"/>
    </w:rPr>
  </w:style>
  <w:style w:type="character" w:customStyle="1" w:styleId="Antrat8Diagrama">
    <w:name w:val="Antraštė 8 Diagrama"/>
    <w:basedOn w:val="Numatytasispastraiposriftas"/>
    <w:link w:val="Antrat8"/>
    <w:uiPriority w:val="9"/>
    <w:semiHidden/>
    <w:rsid w:val="00FA2DFA"/>
    <w:rPr>
      <w:rFonts w:eastAsiaTheme="majorEastAsia" w:cstheme="majorBidi"/>
      <w:i/>
      <w:iCs/>
      <w:color w:val="272727" w:themeColor="text1" w:themeTint="D8"/>
      <w:kern w:val="0"/>
      <w:sz w:val="24"/>
    </w:rPr>
  </w:style>
  <w:style w:type="character" w:customStyle="1" w:styleId="Antrat9Diagrama">
    <w:name w:val="Antraštė 9 Diagrama"/>
    <w:basedOn w:val="Numatytasispastraiposriftas"/>
    <w:link w:val="Antrat9"/>
    <w:uiPriority w:val="9"/>
    <w:semiHidden/>
    <w:rsid w:val="00FA2DFA"/>
    <w:rPr>
      <w:rFonts w:eastAsiaTheme="majorEastAsia" w:cstheme="majorBidi"/>
      <w:color w:val="272727" w:themeColor="text1" w:themeTint="D8"/>
      <w:kern w:val="0"/>
      <w:sz w:val="24"/>
    </w:rPr>
  </w:style>
  <w:style w:type="character" w:customStyle="1" w:styleId="PavadinimasDiagrama">
    <w:name w:val="Pavadinimas Diagrama"/>
    <w:basedOn w:val="Numatytasispastraiposriftas"/>
    <w:link w:val="Pavadinimas"/>
    <w:uiPriority w:val="10"/>
    <w:rsid w:val="00FA2D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Pr>
      <w:rFonts w:ascii="Calibri" w:eastAsia="Calibri" w:hAnsi="Calibri" w:cs="Calibri"/>
      <w:color w:val="595959"/>
      <w:sz w:val="28"/>
      <w:szCs w:val="28"/>
    </w:rPr>
  </w:style>
  <w:style w:type="character" w:customStyle="1" w:styleId="PaantratDiagrama">
    <w:name w:val="Paantraštė Diagrama"/>
    <w:basedOn w:val="Numatytasispastraiposriftas"/>
    <w:link w:val="Paantrat"/>
    <w:uiPriority w:val="11"/>
    <w:rsid w:val="00FA2DFA"/>
    <w:rPr>
      <w:rFonts w:eastAsiaTheme="majorEastAsia" w:cstheme="majorBidi"/>
      <w:color w:val="595959" w:themeColor="text1" w:themeTint="A6"/>
      <w:spacing w:val="15"/>
      <w:kern w:val="0"/>
      <w:sz w:val="28"/>
      <w:szCs w:val="28"/>
    </w:rPr>
  </w:style>
  <w:style w:type="paragraph" w:styleId="Citata">
    <w:name w:val="Quote"/>
    <w:basedOn w:val="prastasis"/>
    <w:next w:val="prastasis"/>
    <w:link w:val="CitataDiagrama"/>
    <w:uiPriority w:val="29"/>
    <w:qFormat/>
    <w:rsid w:val="00FA2DF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A2DFA"/>
    <w:rPr>
      <w:rFonts w:ascii="Times New Roman" w:hAnsi="Times New Roman"/>
      <w:i/>
      <w:iCs/>
      <w:color w:val="404040" w:themeColor="text1" w:themeTint="BF"/>
      <w:kern w:val="0"/>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FA2DFA"/>
    <w:pPr>
      <w:ind w:left="720"/>
      <w:contextualSpacing/>
    </w:pPr>
  </w:style>
  <w:style w:type="character" w:styleId="Rykuspabraukimas">
    <w:name w:val="Intense Emphasis"/>
    <w:basedOn w:val="Numatytasispastraiposriftas"/>
    <w:uiPriority w:val="21"/>
    <w:qFormat/>
    <w:rsid w:val="00FA2DFA"/>
    <w:rPr>
      <w:i/>
      <w:iCs/>
      <w:color w:val="2F5496" w:themeColor="accent1" w:themeShade="BF"/>
    </w:rPr>
  </w:style>
  <w:style w:type="paragraph" w:styleId="Iskirtacitata">
    <w:name w:val="Intense Quote"/>
    <w:basedOn w:val="prastasis"/>
    <w:next w:val="prastasis"/>
    <w:link w:val="IskirtacitataDiagrama"/>
    <w:uiPriority w:val="30"/>
    <w:qFormat/>
    <w:rsid w:val="00FA2D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A2DFA"/>
    <w:rPr>
      <w:rFonts w:ascii="Times New Roman" w:hAnsi="Times New Roman"/>
      <w:i/>
      <w:iCs/>
      <w:color w:val="2F5496" w:themeColor="accent1" w:themeShade="BF"/>
      <w:kern w:val="0"/>
      <w:sz w:val="24"/>
    </w:rPr>
  </w:style>
  <w:style w:type="character" w:styleId="Rykinuoroda">
    <w:name w:val="Intense Reference"/>
    <w:basedOn w:val="Numatytasispastraiposriftas"/>
    <w:uiPriority w:val="32"/>
    <w:qFormat/>
    <w:rsid w:val="00FA2DFA"/>
    <w:rPr>
      <w:b/>
      <w:bCs/>
      <w:smallCaps/>
      <w:color w:val="2F5496" w:themeColor="accent1" w:themeShade="BF"/>
      <w:spacing w:val="5"/>
    </w:rPr>
  </w:style>
  <w:style w:type="table" w:customStyle="1" w:styleId="TableGrid">
    <w:name w:val="TableGrid"/>
    <w:rsid w:val="00FA2DFA"/>
    <w:rPr>
      <w:rFonts w:eastAsiaTheme="minorEastAsia"/>
      <w:lang w:eastAsia="lt-LT"/>
    </w:rPr>
    <w:tblPr>
      <w:tblCellMar>
        <w:top w:w="0" w:type="dxa"/>
        <w:left w:w="0" w:type="dxa"/>
        <w:bottom w:w="0" w:type="dxa"/>
        <w:right w:w="0" w:type="dxa"/>
      </w:tblCellMar>
    </w:tblPr>
  </w:style>
  <w:style w:type="paragraph" w:customStyle="1" w:styleId="footnotedescription">
    <w:name w:val="footnote description"/>
    <w:next w:val="prastasis"/>
    <w:link w:val="footnotedescriptionChar"/>
    <w:hidden/>
    <w:rsid w:val="00FA2DFA"/>
    <w:pPr>
      <w:spacing w:line="261" w:lineRule="auto"/>
      <w:jc w:val="both"/>
    </w:pPr>
    <w:rPr>
      <w:rFonts w:ascii="Trebuchet MS" w:eastAsia="Trebuchet MS" w:hAnsi="Trebuchet MS" w:cs="Trebuchet MS"/>
      <w:color w:val="000000"/>
      <w:sz w:val="18"/>
      <w:lang w:eastAsia="lt-LT"/>
    </w:rPr>
  </w:style>
  <w:style w:type="character" w:customStyle="1" w:styleId="footnotedescriptionChar">
    <w:name w:val="footnote description Char"/>
    <w:link w:val="footnotedescription"/>
    <w:rsid w:val="00FA2DFA"/>
    <w:rPr>
      <w:rFonts w:ascii="Trebuchet MS" w:eastAsia="Trebuchet MS" w:hAnsi="Trebuchet MS" w:cs="Trebuchet MS"/>
      <w:color w:val="000000"/>
      <w:kern w:val="0"/>
      <w:sz w:val="18"/>
      <w:lang w:eastAsia="lt-LT"/>
    </w:rPr>
  </w:style>
  <w:style w:type="character" w:customStyle="1" w:styleId="footnotemark">
    <w:name w:val="footnote mark"/>
    <w:hidden/>
    <w:rsid w:val="00FA2DFA"/>
    <w:rPr>
      <w:rFonts w:ascii="Trebuchet MS" w:eastAsia="Trebuchet MS" w:hAnsi="Trebuchet MS" w:cs="Trebuchet MS"/>
      <w:color w:val="000000"/>
      <w:sz w:val="18"/>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A2DFA"/>
    <w:rPr>
      <w:rFonts w:ascii="Times New Roman" w:hAnsi="Times New Roman"/>
      <w:kern w:val="0"/>
      <w:sz w:val="24"/>
    </w:rPr>
  </w:style>
  <w:style w:type="table" w:customStyle="1" w:styleId="a">
    <w:basedOn w:val="prastojilentel"/>
    <w:tblPr>
      <w:tblStyleRowBandSize w:val="1"/>
      <w:tblStyleColBandSize w:val="1"/>
      <w:tblCellMar>
        <w:left w:w="115" w:type="dxa"/>
        <w:right w:w="115" w:type="dxa"/>
      </w:tblCellMar>
    </w:tblPr>
  </w:style>
  <w:style w:type="paragraph" w:styleId="Debesliotekstas">
    <w:name w:val="Balloon Text"/>
    <w:basedOn w:val="prastasis"/>
    <w:link w:val="DebesliotekstasDiagrama"/>
    <w:uiPriority w:val="99"/>
    <w:semiHidden/>
    <w:unhideWhenUsed/>
    <w:rsid w:val="0056364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36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U4pO1/YDpW+vqpZCj2x3nMBmDA==">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4AHIhMUVqQ2Q0Qm95VGNvYU8wYmJMOGtmcXBXVkpob0VxMDM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5261</Words>
  <Characters>2999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Dainius Zaleckas</dc:creator>
  <cp:lastModifiedBy>Danguolė Kaselienė</cp:lastModifiedBy>
  <cp:revision>2</cp:revision>
  <cp:lastPrinted>2025-06-06T08:30:00Z</cp:lastPrinted>
  <dcterms:created xsi:type="dcterms:W3CDTF">2025-07-23T13:14:00Z</dcterms:created>
  <dcterms:modified xsi:type="dcterms:W3CDTF">2025-07-23T13:14:00Z</dcterms:modified>
</cp:coreProperties>
</file>